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44E381E2" w:rsidR="00374323" w:rsidRDefault="00374323" w:rsidP="00F3653D">
      <w:pPr>
        <w:spacing w:after="0" w:line="360" w:lineRule="auto"/>
        <w:jc w:val="center"/>
        <w:rPr>
          <w:rFonts w:asciiTheme="majorBidi" w:hAnsiTheme="majorBidi" w:cstheme="majorBidi"/>
          <w:b/>
          <w:sz w:val="28"/>
          <w:szCs w:val="28"/>
        </w:rPr>
      </w:pPr>
    </w:p>
    <w:p w14:paraId="66FA85A7" w14:textId="77777777" w:rsidR="0004018F" w:rsidRDefault="0004018F"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 xml:space="preserve">Furthermore, the study illustrates the discriminative potential of energy profiles in distinguishing proteins across diverse species. This is exemplified by the selection of spike glycoproteins from three coronavirus species and the categorization of </w:t>
      </w:r>
      <w:proofErr w:type="spellStart"/>
      <w:r w:rsidR="008D77E3" w:rsidRPr="008D77E3">
        <w:rPr>
          <w:rFonts w:asciiTheme="majorBidi" w:hAnsiTheme="majorBidi" w:cstheme="majorBidi"/>
        </w:rPr>
        <w:t>bacteriocins</w:t>
      </w:r>
      <w:proofErr w:type="spellEnd"/>
      <w:r w:rsidR="008D77E3" w:rsidRPr="008D77E3">
        <w:rPr>
          <w:rFonts w:asciiTheme="majorBidi" w:hAnsiTheme="majorBidi" w:cstheme="majorBidi"/>
        </w:rPr>
        <w:t xml:space="preserve">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638863ED" w14:textId="0EDFC618"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Pr="00432AF3">
        <w:rPr>
          <w:rFonts w:asciiTheme="majorBidi" w:hAnsiTheme="majorBidi" w:cstheme="majorBidi"/>
          <w:color w:val="000000"/>
          <w:sz w:val="24"/>
          <w:szCs w:val="24"/>
        </w:rPr>
        <w:lastRenderedPageBreak/>
        <w:t xml:space="preserve">possess analogous energy profiles. </w:t>
      </w:r>
      <w:r w:rsidRPr="0053119D">
        <w:rPr>
          <w:rFonts w:asciiTheme="majorBidi" w:hAnsiTheme="majorBidi" w:cstheme="majorBidi"/>
          <w:color w:val="000000"/>
          <w:sz w:val="24"/>
          <w:szCs w:val="24"/>
        </w:rPr>
        <w:t xml:space="preserve">To achieve this, a feature vector is assigned to each protein, with each entry representing the summation of energies for a specific pair of amino acids. With 20 amino acids in proteins, this results in 210 pairwise interaction types. Consequently, an energetic </w:t>
      </w:r>
      <w:proofErr w:type="gramStart"/>
      <w:r w:rsidRPr="0053119D">
        <w:rPr>
          <w:rFonts w:asciiTheme="majorBidi" w:hAnsiTheme="majorBidi" w:cstheme="majorBidi"/>
          <w:color w:val="000000"/>
          <w:sz w:val="24"/>
          <w:szCs w:val="24"/>
        </w:rPr>
        <w:t>feature</w:t>
      </w:r>
      <w:proofErr w:type="gramEnd"/>
      <w:r w:rsidRPr="0053119D">
        <w:rPr>
          <w:rFonts w:asciiTheme="majorBidi" w:hAnsiTheme="majorBidi" w:cstheme="majorBidi"/>
          <w:color w:val="000000"/>
          <w:sz w:val="24"/>
          <w:szCs w:val="24"/>
        </w:rPr>
        <w:t xml:space="preserv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 xml:space="preserve">of energy based on sequence emerges as a crucial consideration. </w:t>
      </w:r>
      <w:proofErr w:type="spellStart"/>
      <w:r w:rsidRPr="00987C97">
        <w:rPr>
          <w:rFonts w:asciiTheme="majorBidi" w:hAnsiTheme="majorBidi" w:cstheme="majorBidi"/>
          <w:color w:val="000000"/>
          <w:sz w:val="24"/>
          <w:szCs w:val="24"/>
        </w:rPr>
        <w:t>Dostari</w:t>
      </w:r>
      <w:proofErr w:type="spellEnd"/>
      <w:r w:rsidRPr="00987C97">
        <w:rPr>
          <w:rFonts w:asciiTheme="majorBidi" w:hAnsiTheme="majorBidi" w:cstheme="majorBidi"/>
          <w:color w:val="000000"/>
          <w:sz w:val="24"/>
          <w:szCs w:val="24"/>
        </w:rPr>
        <w:t xml:space="preserve">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proofErr w:type="gramStart"/>
      <w:r>
        <w:rPr>
          <w:rFonts w:asciiTheme="majorBidi" w:hAnsiTheme="majorBidi" w:cstheme="majorBidi"/>
          <w:color w:val="000000"/>
          <w:sz w:val="24"/>
          <w:szCs w:val="24"/>
        </w:rPr>
        <w:t>introduced</w:t>
      </w:r>
      <w:proofErr w:type="gramEnd"/>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7C514933" w:rsidR="00C7638A" w:rsidRPr="00F712DA" w:rsidRDefault="003754EF" w:rsidP="00E74866">
      <w:pPr>
        <w:spacing w:line="360" w:lineRule="auto"/>
        <w:jc w:val="lowKashida"/>
        <w:rPr>
          <w:rFonts w:asciiTheme="majorBidi" w:hAnsiTheme="majorBidi" w:cstheme="majorBidi"/>
          <w:sz w:val="24"/>
          <w:szCs w:val="24"/>
        </w:rPr>
      </w:pPr>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w:t>
      </w:r>
      <w:proofErr w:type="spellStart"/>
      <w:r w:rsidRPr="005A0F3C">
        <w:rPr>
          <w:rFonts w:asciiTheme="majorBidi" w:hAnsiTheme="majorBidi" w:cstheme="majorBidi"/>
          <w:color w:val="000000"/>
          <w:sz w:val="24"/>
          <w:szCs w:val="24"/>
        </w:rPr>
        <w:t>superfamilies</w:t>
      </w:r>
      <w:proofErr w:type="spellEnd"/>
      <w:r w:rsidRPr="005A0F3C">
        <w:rPr>
          <w:rFonts w:asciiTheme="majorBidi" w:hAnsiTheme="majorBidi" w:cstheme="majorBidi"/>
          <w:color w:val="000000"/>
          <w:sz w:val="24"/>
          <w:szCs w:val="24"/>
        </w:rPr>
        <w:t xml:space="preserve"> and families</w:t>
      </w:r>
      <w:r>
        <w:rPr>
          <w:rFonts w:asciiTheme="majorBidi" w:hAnsiTheme="majorBidi" w:cstheme="majorBidi"/>
          <w:sz w:val="24"/>
          <w:szCs w:val="24"/>
        </w:rPr>
        <w:t xml:space="preserve">. </w:t>
      </w:r>
      <w:r w:rsidR="0004018F" w:rsidRPr="0004018F">
        <w:rPr>
          <w:rFonts w:asciiTheme="majorBidi" w:hAnsiTheme="majorBidi" w:cstheme="majorBidi"/>
          <w:sz w:val="24"/>
          <w:szCs w:val="24"/>
        </w:rPr>
        <w:t xml:space="preserve">To examine the energy profile at various levels, we employed the ASTRAL 40 (95) database (version 2.08) from </w:t>
      </w:r>
      <w:proofErr w:type="spellStart"/>
      <w:r w:rsidR="0004018F" w:rsidRPr="0004018F">
        <w:rPr>
          <w:rFonts w:asciiTheme="majorBidi" w:hAnsiTheme="majorBidi" w:cstheme="majorBidi"/>
          <w:sz w:val="24"/>
          <w:szCs w:val="24"/>
        </w:rPr>
        <w:t>SCOPe</w:t>
      </w:r>
      <w:proofErr w:type="spellEnd"/>
      <w:r w:rsidR="0004018F" w:rsidRPr="0004018F">
        <w:rPr>
          <w:rFonts w:asciiTheme="majorBidi" w:hAnsiTheme="majorBidi" w:cstheme="majorBidi"/>
          <w:sz w:val="24"/>
          <w:szCs w:val="24"/>
        </w:rPr>
        <w:t xml:space="preserve"> as a benchmark dataset, comprising domains with no more than 40% (95%) sequence similarity, as determined by BLAST identity, and filtere</w:t>
      </w:r>
      <w:r w:rsidR="0004018F">
        <w:rPr>
          <w:rFonts w:asciiTheme="majorBidi" w:hAnsiTheme="majorBidi" w:cstheme="majorBidi"/>
          <w:sz w:val="24"/>
          <w:szCs w:val="24"/>
        </w:rPr>
        <w:t>d for E-value similarity scores</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3E42F0" w:rsidRPr="003E42F0">
        <w:rPr>
          <w:rFonts w:asciiTheme="majorBidi" w:hAnsiTheme="majorBidi" w:cstheme="majorBidi"/>
          <w:sz w:val="24"/>
          <w:szCs w:val="24"/>
        </w:rPr>
        <w:t xml:space="preserve">Initially, we compared the energy and the distance between two profiles of energies estimated by structure and sequence. The results indicate a high correlation between the energy estimated from sequence and structure, as well as a pronounced correlation between the distances among energy </w:t>
      </w:r>
      <w:r w:rsidR="003E42F0" w:rsidRPr="003E42F0">
        <w:rPr>
          <w:rFonts w:asciiTheme="majorBidi" w:hAnsiTheme="majorBidi" w:cstheme="majorBidi"/>
          <w:sz w:val="24"/>
          <w:szCs w:val="24"/>
        </w:rPr>
        <w:lastRenderedPageBreak/>
        <w:t>profiles estimated from sequence and structure on protein domains from both ASTRAL 40 and ASTRAL 95.</w:t>
      </w:r>
      <w:r w:rsidR="00F712DA">
        <w:rPr>
          <w:rFonts w:asciiTheme="majorBidi" w:hAnsiTheme="majorBidi" w:cstheme="majorBidi"/>
          <w:sz w:val="24"/>
          <w:szCs w:val="24"/>
        </w:rPr>
        <w:t xml:space="preserve"> </w:t>
      </w:r>
      <w:r w:rsidR="00C7638A" w:rsidRPr="00C7638A">
        <w:rPr>
          <w:rFonts w:asciiTheme="majorBidi" w:hAnsiTheme="majorBidi" w:cstheme="majorBidi"/>
          <w:color w:val="000000"/>
          <w:sz w:val="24"/>
          <w:szCs w:val="24"/>
        </w:rPr>
        <w:t>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00E74866" w:rsidRPr="00E74866">
        <w:rPr>
          <w:rFonts w:asciiTheme="majorBidi" w:hAnsiTheme="majorBidi" w:cstheme="majorBidi"/>
          <w:color w:val="000000"/>
          <w:sz w:val="24"/>
          <w:szCs w:val="24"/>
        </w:rPr>
        <w:t>To assess the precision and computational speed of our approach in relation to methods like TM-Score</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[17]</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RMSD</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[18]</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GR-Align</w:t>
      </w:r>
      <w:r w:rsidR="00E7486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E7486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[19]</w:t>
      </w:r>
      <w:r w:rsidR="00E7486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xml:space="preserve">, and </w:t>
      </w:r>
      <w:proofErr w:type="spellStart"/>
      <w:r w:rsidR="00E74866" w:rsidRPr="00E74866">
        <w:rPr>
          <w:rFonts w:asciiTheme="majorBidi" w:hAnsiTheme="majorBidi" w:cstheme="majorBidi"/>
          <w:color w:val="000000"/>
          <w:sz w:val="24"/>
          <w:szCs w:val="24"/>
        </w:rPr>
        <w:t>Yau-Hausdroff</w:t>
      </w:r>
      <w:proofErr w:type="spellEnd"/>
      <w:r w:rsidR="00E74866" w:rsidRPr="00E74866">
        <w:rPr>
          <w:rFonts w:asciiTheme="majorBidi" w:hAnsiTheme="majorBidi" w:cstheme="majorBidi"/>
          <w:color w:val="000000"/>
          <w:sz w:val="24"/>
          <w:szCs w:val="24"/>
        </w:rPr>
        <w:t xml:space="preserve"> distance</w:t>
      </w:r>
      <w:r w:rsidR="00E74866">
        <w:rPr>
          <w:rFonts w:asciiTheme="majorBidi" w:hAnsiTheme="majorBidi" w:cstheme="majorBidi"/>
          <w:color w:val="000000"/>
          <w:sz w:val="24"/>
          <w:szCs w:val="24"/>
        </w:rPr>
        <w:fldChar w:fldCharType="begin"/>
      </w:r>
      <w:r w:rsidR="00E74866">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Pr>
          <w:rFonts w:asciiTheme="majorBidi" w:hAnsiTheme="majorBidi" w:cstheme="majorBidi"/>
          <w:color w:val="000000"/>
          <w:sz w:val="24"/>
          <w:szCs w:val="24"/>
        </w:rPr>
        <w:fldChar w:fldCharType="separate"/>
      </w:r>
      <w:r w:rsidR="00E74866">
        <w:rPr>
          <w:rFonts w:asciiTheme="majorBidi" w:hAnsiTheme="majorBidi" w:cstheme="majorBidi"/>
          <w:noProof/>
          <w:color w:val="000000"/>
          <w:sz w:val="24"/>
          <w:szCs w:val="24"/>
        </w:rPr>
        <w:t>[20]</w:t>
      </w:r>
      <w:r w:rsidR="00E74866">
        <w:rPr>
          <w:rFonts w:asciiTheme="majorBidi" w:hAnsiTheme="majorBidi" w:cstheme="majorBidi"/>
          <w:color w:val="000000"/>
          <w:sz w:val="24"/>
          <w:szCs w:val="24"/>
        </w:rPr>
        <w:fldChar w:fldCharType="end"/>
      </w:r>
      <w:r w:rsidR="00E74866" w:rsidRPr="00E74866">
        <w:rPr>
          <w:rFonts w:asciiTheme="majorBidi" w:hAnsiTheme="majorBidi" w:cstheme="majorBidi"/>
          <w:color w:val="000000"/>
          <w:sz w:val="24"/>
          <w:szCs w:val="24"/>
        </w:rPr>
        <w:t>, we employed 1-NN classification on two CATH families. Our method demonstrated superior performance in terms of both accuracy and computational efficiency compared to these methods.</w:t>
      </w:r>
    </w:p>
    <w:p w14:paraId="788D876D" w14:textId="527AB922" w:rsidR="00481E47" w:rsidRPr="00481E47" w:rsidRDefault="006F2B33" w:rsidP="00481E47">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 xml:space="preserve">In conjunction with the organizational frameworks provided by SCOP, CATH, and PFAM for the protein universe, it is important to note their limitations, as they may present conflicting classifications and lack the ability to elucidate evolutionary relationships between individual </w:t>
      </w:r>
      <w:proofErr w:type="spellStart"/>
      <w:r w:rsidRPr="006F2B33">
        <w:rPr>
          <w:rFonts w:asciiTheme="majorBidi" w:hAnsiTheme="majorBidi" w:cstheme="majorBidi"/>
          <w:color w:val="000000"/>
          <w:sz w:val="24"/>
          <w:szCs w:val="24"/>
        </w:rPr>
        <w:t>superfamilies</w:t>
      </w:r>
      <w:proofErr w:type="spellEnd"/>
      <w:r w:rsidRPr="006F2B33">
        <w:rPr>
          <w:rFonts w:asciiTheme="majorBidi" w:hAnsiTheme="majorBidi" w:cstheme="majorBidi"/>
          <w:color w:val="000000"/>
          <w:sz w:val="24"/>
          <w:szCs w:val="24"/>
        </w:rPr>
        <w:t xml:space="preserve">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w:t>
      </w:r>
      <w:proofErr w:type="gramStart"/>
      <w:r w:rsidRPr="006F2B33">
        <w:rPr>
          <w:rFonts w:asciiTheme="majorBidi" w:hAnsiTheme="majorBidi" w:cstheme="majorBidi"/>
          <w:color w:val="000000"/>
          <w:sz w:val="24"/>
          <w:szCs w:val="24"/>
        </w:rPr>
        <w:t>conducted</w:t>
      </w:r>
      <w:proofErr w:type="gramEnd"/>
      <w:r w:rsidRPr="006F2B33">
        <w:rPr>
          <w:rFonts w:asciiTheme="majorBidi" w:hAnsiTheme="majorBidi" w:cstheme="majorBidi"/>
          <w:color w:val="000000"/>
          <w:sz w:val="24"/>
          <w:szCs w:val="24"/>
        </w:rPr>
        <w:t xml:space="preserve"> a comprehensive analysis of protein structures within the functionally diverse ferritin-like superfamily. They employed an evolutionary network construction approach to unveil relationships among pro</w:t>
      </w:r>
      <w:r w:rsidR="00CD04F7">
        <w:rPr>
          <w:rFonts w:asciiTheme="majorBidi" w:hAnsiTheme="majorBidi" w:cstheme="majorBidi"/>
          <w:color w:val="000000"/>
          <w:sz w:val="24"/>
          <w:szCs w:val="24"/>
        </w:rPr>
        <w:t>teins beyond the "twilight zone</w:t>
      </w:r>
      <w:r w:rsidRPr="006F2B33">
        <w:rPr>
          <w:rFonts w:asciiTheme="majorBidi" w:hAnsiTheme="majorBidi" w:cstheme="majorBidi"/>
          <w:color w:val="000000"/>
          <w:sz w:val="24"/>
          <w:szCs w:val="24"/>
        </w:rPr>
        <w:t>"</w:t>
      </w:r>
      <w:r w:rsidR="00CD04F7">
        <w:rPr>
          <w:rFonts w:asciiTheme="majorBidi" w:hAnsiTheme="majorBidi" w:cstheme="majorBidi"/>
          <w:color w:val="000000"/>
          <w:sz w:val="24"/>
          <w:szCs w:val="24"/>
        </w:rPr>
        <w:t>,</w:t>
      </w:r>
      <w:r w:rsidRPr="006F2B33">
        <w:rPr>
          <w:rFonts w:asciiTheme="majorBidi" w:hAnsiTheme="majorBidi" w:cstheme="majorBidi"/>
          <w:color w:val="000000"/>
          <w:sz w:val="24"/>
          <w:szCs w:val="24"/>
        </w:rPr>
        <w:t xml:space="preserv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7586FF14" w14:textId="52BE1633" w:rsidR="00325376" w:rsidRDefault="00481E47" w:rsidP="006679E1">
      <w:pPr>
        <w:spacing w:line="360" w:lineRule="auto"/>
        <w:jc w:val="both"/>
        <w:rPr>
          <w:rFonts w:asciiTheme="majorBidi" w:hAnsiTheme="majorBidi" w:cstheme="majorBidi"/>
          <w:color w:val="000000"/>
          <w:sz w:val="24"/>
          <w:szCs w:val="24"/>
        </w:rPr>
      </w:pPr>
      <w:r w:rsidRPr="00481E47">
        <w:rPr>
          <w:rFonts w:asciiTheme="majorBidi" w:hAnsiTheme="majorBidi" w:cstheme="majorBidi"/>
          <w:color w:val="000000"/>
          <w:sz w:val="24"/>
          <w:szCs w:val="24"/>
        </w:rPr>
        <w:t>To assess the discriminatory capacity of energy profiles in discerning proteins across various species, we chose the spike glycoproteins from three coronavirus species</w:t>
      </w:r>
      <w:r w:rsidR="00DD384D">
        <w:rPr>
          <w:rFonts w:asciiTheme="majorBidi" w:hAnsiTheme="majorBidi" w:cstheme="majorBidi"/>
          <w:color w:val="000000"/>
          <w:sz w:val="24"/>
          <w:szCs w:val="24"/>
        </w:rPr>
        <w:fldChar w:fldCharType="begin"/>
      </w:r>
      <w:r w:rsidR="00DD384D">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Pr>
          <w:rFonts w:asciiTheme="majorBidi" w:hAnsiTheme="majorBidi" w:cstheme="majorBidi"/>
          <w:color w:val="000000"/>
          <w:sz w:val="24"/>
          <w:szCs w:val="24"/>
        </w:rPr>
        <w:fldChar w:fldCharType="separate"/>
      </w:r>
      <w:r w:rsidR="00DD384D">
        <w:rPr>
          <w:rFonts w:asciiTheme="majorBidi" w:hAnsiTheme="majorBidi" w:cstheme="majorBidi"/>
          <w:noProof/>
          <w:color w:val="000000"/>
          <w:sz w:val="24"/>
          <w:szCs w:val="24"/>
        </w:rPr>
        <w:t>[22]</w:t>
      </w:r>
      <w:r w:rsidR="00DD384D">
        <w:rPr>
          <w:rFonts w:asciiTheme="majorBidi" w:hAnsiTheme="majorBidi" w:cstheme="majorBidi"/>
          <w:color w:val="000000"/>
          <w:sz w:val="24"/>
          <w:szCs w:val="24"/>
        </w:rPr>
        <w:fldChar w:fldCharType="end"/>
      </w:r>
      <w:r w:rsidRPr="00481E47">
        <w:rPr>
          <w:rFonts w:asciiTheme="majorBidi" w:hAnsiTheme="majorBidi" w:cstheme="majorBidi"/>
          <w:color w:val="000000"/>
          <w:sz w:val="24"/>
          <w:szCs w:val="24"/>
        </w:rPr>
        <w:t xml:space="preserve">. Our findings indicate that both sequence-level and structural-level energy profiles successfully </w:t>
      </w:r>
      <w:r w:rsidR="00706072">
        <w:rPr>
          <w:rFonts w:asciiTheme="majorBidi" w:hAnsiTheme="majorBidi" w:cstheme="majorBidi"/>
          <w:color w:val="000000"/>
          <w:sz w:val="24"/>
          <w:szCs w:val="24"/>
        </w:rPr>
        <w:t>cluster</w:t>
      </w:r>
      <w:r w:rsidRPr="00481E47">
        <w:rPr>
          <w:rFonts w:asciiTheme="majorBidi" w:hAnsiTheme="majorBidi" w:cstheme="majorBidi"/>
          <w:color w:val="000000"/>
          <w:sz w:val="24"/>
          <w:szCs w:val="24"/>
        </w:rPr>
        <w:t xml:space="preserve"> proteins from distinct species.</w:t>
      </w:r>
      <w:r>
        <w:rPr>
          <w:rFonts w:asciiTheme="majorBidi" w:hAnsiTheme="majorBidi" w:cstheme="majorBidi"/>
          <w:color w:val="000000"/>
          <w:sz w:val="24"/>
          <w:szCs w:val="24"/>
        </w:rPr>
        <w:t xml:space="preserve"> </w:t>
      </w:r>
      <w:r w:rsidR="006679E1" w:rsidRPr="006679E1">
        <w:rPr>
          <w:rFonts w:asciiTheme="majorBidi" w:hAnsiTheme="majorBidi" w:cstheme="majorBidi"/>
          <w:color w:val="000000"/>
          <w:sz w:val="24"/>
          <w:szCs w:val="24"/>
        </w:rPr>
        <w:t xml:space="preserve">In a separate analysis, we computed the sequence-based energy profile for a diverse set of bacterial families known as </w:t>
      </w:r>
      <w:proofErr w:type="spellStart"/>
      <w:r w:rsidR="006679E1" w:rsidRPr="006679E1">
        <w:rPr>
          <w:rFonts w:asciiTheme="majorBidi" w:hAnsiTheme="majorBidi" w:cstheme="majorBidi"/>
          <w:color w:val="000000"/>
          <w:sz w:val="24"/>
          <w:szCs w:val="24"/>
        </w:rPr>
        <w:t>bacteriocins</w:t>
      </w:r>
      <w:proofErr w:type="spellEnd"/>
      <w:r w:rsidR="006679E1" w:rsidRPr="006679E1">
        <w:rPr>
          <w:rFonts w:asciiTheme="majorBidi" w:hAnsiTheme="majorBidi" w:cstheme="majorBidi"/>
          <w:color w:val="000000"/>
          <w:sz w:val="24"/>
          <w:szCs w:val="24"/>
        </w:rPr>
        <w:t>.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w:t>
      </w:r>
      <w:r w:rsidR="006679E1">
        <w:rPr>
          <w:rFonts w:asciiTheme="majorBidi" w:hAnsiTheme="majorBidi" w:cstheme="majorBidi"/>
          <w:color w:val="000000"/>
          <w:sz w:val="24"/>
          <w:szCs w:val="24"/>
        </w:rPr>
        <w:t>teins based on BAGEL annotation</w:t>
      </w:r>
      <w:r w:rsidR="00325376">
        <w:rPr>
          <w:rFonts w:asciiTheme="majorBidi" w:hAnsiTheme="majorBidi" w:cstheme="majorBidi"/>
          <w:color w:val="000000"/>
          <w:sz w:val="24"/>
          <w:szCs w:val="24"/>
        </w:rPr>
        <w:t xml:space="preserve"> </w:t>
      </w:r>
      <w:r w:rsidR="0032537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sidR="00325376">
        <w:rPr>
          <w:rFonts w:asciiTheme="majorBidi" w:hAnsiTheme="majorBidi" w:cstheme="majorBidi"/>
          <w:color w:val="000000"/>
          <w:sz w:val="24"/>
          <w:szCs w:val="24"/>
        </w:rPr>
        <w:fldChar w:fldCharType="end"/>
      </w:r>
      <w:r w:rsidR="00325376" w:rsidRPr="00325376">
        <w:rPr>
          <w:rFonts w:asciiTheme="majorBidi" w:hAnsiTheme="majorBidi" w:cstheme="majorBidi"/>
          <w:color w:val="000000"/>
          <w:sz w:val="24"/>
          <w:szCs w:val="24"/>
        </w:rPr>
        <w:t xml:space="preserve">. </w:t>
      </w:r>
      <w:bookmarkStart w:id="0" w:name="_GoBack"/>
      <w:bookmarkEnd w:id="0"/>
    </w:p>
    <w:p w14:paraId="742A22EE" w14:textId="6BA5ED37" w:rsidR="00630B2B" w:rsidRDefault="00630B2B" w:rsidP="003754E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w:t>
      </w:r>
      <w:r w:rsidR="00B81C21" w:rsidRPr="00B81C21">
        <w:rPr>
          <w:rFonts w:asciiTheme="majorBidi" w:hAnsiTheme="majorBidi" w:cstheme="majorBidi"/>
          <w:color w:val="000000"/>
          <w:sz w:val="24"/>
          <w:szCs w:val="24"/>
        </w:rPr>
        <w:lastRenderedPageBreak/>
        <w:t xml:space="preserve">combinatorial explosion of potential drug pairs. Cheng et al. introduced a network-based methodology leveraging the human protein-protein </w:t>
      </w:r>
      <w:proofErr w:type="spellStart"/>
      <w:r w:rsidR="00B81C21" w:rsidRPr="00B81C21">
        <w:rPr>
          <w:rFonts w:asciiTheme="majorBidi" w:hAnsiTheme="majorBidi" w:cstheme="majorBidi"/>
          <w:color w:val="000000"/>
          <w:sz w:val="24"/>
          <w:szCs w:val="24"/>
        </w:rPr>
        <w:t>interactome</w:t>
      </w:r>
      <w:proofErr w:type="spellEnd"/>
      <w:r w:rsidR="00B81C21" w:rsidRPr="00B81C21">
        <w:rPr>
          <w:rFonts w:asciiTheme="majorBidi" w:hAnsiTheme="majorBidi" w:cstheme="majorBidi"/>
          <w:color w:val="000000"/>
          <w:sz w:val="24"/>
          <w:szCs w:val="24"/>
        </w:rPr>
        <w:t xml:space="preserv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39E387D6"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w:t>
      </w:r>
      <w:proofErr w:type="spellStart"/>
      <w:r w:rsidRPr="00B53549">
        <w:rPr>
          <w:rFonts w:asciiTheme="majorBidi" w:hAnsiTheme="majorBidi" w:cstheme="majorBidi"/>
          <w:sz w:val="24"/>
          <w:szCs w:val="24"/>
        </w:rPr>
        <w:t>Mirzaie</w:t>
      </w:r>
      <w:proofErr w:type="spellEnd"/>
      <w:r w:rsidRPr="00B53549">
        <w:rPr>
          <w:rFonts w:asciiTheme="majorBidi" w:hAnsiTheme="majorBidi" w:cstheme="majorBidi"/>
          <w:sz w:val="24"/>
          <w:szCs w:val="24"/>
        </w:rPr>
        <w:t xml:space="preserv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w:lastRenderedPageBreak/>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000000"/>
          <w:sz w:val="24"/>
          <w:szCs w:val="24"/>
          <w:highlight w:val="white"/>
        </w:rPr>
        <w:t>where</w:t>
      </w:r>
      <w:proofErr w:type="gramEnd"/>
      <w:r w:rsidRPr="00B53549">
        <w:rPr>
          <w:rFonts w:asciiTheme="majorBidi" w:hAnsiTheme="majorBidi" w:cstheme="majorBidi"/>
          <w:color w:val="000000"/>
          <w:sz w:val="24"/>
          <w:szCs w:val="24"/>
          <w:highlight w:val="white"/>
        </w:rPr>
        <w:t xml:space="preserv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1C1D1E"/>
          <w:sz w:val="24"/>
          <w:szCs w:val="24"/>
          <w:highlight w:val="white"/>
        </w:rPr>
        <w:t>which</w:t>
      </w:r>
      <w:proofErr w:type="gramEnd"/>
      <w:r w:rsidRPr="00B53549">
        <w:rPr>
          <w:rFonts w:asciiTheme="majorBidi" w:hAnsiTheme="majorBidi" w:cstheme="majorBidi"/>
          <w:color w:val="1C1D1E"/>
          <w:sz w:val="24"/>
          <w:szCs w:val="24"/>
          <w:highlight w:val="white"/>
        </w:rPr>
        <w:t xml:space="preserve">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proofErr w:type="gramStart"/>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w:proofErr w:type="gramEnd"/>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A964DB"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w:t>
      </w:r>
      <w:proofErr w:type="gramStart"/>
      <w:r w:rsidR="00D53903" w:rsidRPr="00B53549">
        <w:rPr>
          <w:rFonts w:asciiTheme="majorBidi" w:hAnsiTheme="majorBidi" w:cstheme="majorBidi"/>
          <w:sz w:val="24"/>
          <w:szCs w:val="24"/>
        </w:rPr>
        <w:t xml:space="preserve">and </w:t>
      </w:r>
      <w:proofErr w:type="gramEnd"/>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A964DB"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06FC6531" w:rsidR="00453DCE" w:rsidRDefault="00AE6106" w:rsidP="003754EF">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74821CD0" w:rsidR="0018734D" w:rsidRPr="008846B2" w:rsidRDefault="0018734D" w:rsidP="003754EF">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w:t>
      </w:r>
      <w:proofErr w:type="spellStart"/>
      <w:r w:rsidRPr="0018734D">
        <w:rPr>
          <w:rFonts w:asciiTheme="majorBidi" w:hAnsiTheme="majorBidi" w:cstheme="majorBidi"/>
          <w:bCs/>
          <w:sz w:val="24"/>
          <w:szCs w:val="24"/>
        </w:rPr>
        <w:t>alpha+beta</w:t>
      </w:r>
      <w:proofErr w:type="spellEnd"/>
      <w:r w:rsidRPr="0018734D">
        <w:rPr>
          <w:rFonts w:asciiTheme="majorBidi" w:hAnsiTheme="majorBidi" w:cstheme="majorBidi"/>
          <w:bCs/>
          <w:sz w:val="24"/>
          <w:szCs w:val="24"/>
        </w:rPr>
        <w:t xml:space="preserve">,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xml:space="preserve">, and alpha/beta classes, respectively. Similarly, in the ASTRAL95 dataset, there are 3443, 10164, 9344, and 7474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w:t>
      </w:r>
      <w:proofErr w:type="spellStart"/>
      <w:r w:rsidRPr="002C39BC">
        <w:rPr>
          <w:rFonts w:asciiTheme="majorBidi" w:hAnsiTheme="majorBidi" w:cstheme="majorBidi"/>
          <w:bCs/>
          <w:sz w:val="24"/>
          <w:szCs w:val="24"/>
        </w:rPr>
        <w:t>embeddings</w:t>
      </w:r>
      <w:proofErr w:type="spellEnd"/>
      <w:r w:rsidRPr="002C39BC">
        <w:rPr>
          <w:rFonts w:asciiTheme="majorBidi" w:hAnsiTheme="majorBidi" w:cstheme="majorBidi"/>
          <w:bCs/>
          <w:sz w:val="24"/>
          <w:szCs w:val="24"/>
        </w:rPr>
        <w:t xml:space="preserve">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w:t>
      </w:r>
      <w:proofErr w:type="spellStart"/>
      <w:r w:rsidRPr="00AB75EB">
        <w:rPr>
          <w:rFonts w:asciiTheme="majorBidi" w:hAnsiTheme="majorBidi" w:cstheme="majorBidi"/>
          <w:iCs/>
          <w:color w:val="000000" w:themeColor="text1"/>
          <w:sz w:val="18"/>
          <w:szCs w:val="18"/>
        </w:rPr>
        <w:t>n_neighbors</w:t>
      </w:r>
      <w:proofErr w:type="spellEnd"/>
      <w:r w:rsidRPr="00AB75EB">
        <w:rPr>
          <w:rFonts w:asciiTheme="majorBidi" w:hAnsiTheme="majorBidi" w:cstheme="majorBidi"/>
          <w:iCs/>
          <w:color w:val="000000" w:themeColor="text1"/>
          <w:sz w:val="18"/>
          <w:szCs w:val="18"/>
        </w:rPr>
        <w:t xml:space="preserve"> = 20 and </w:t>
      </w:r>
      <w:proofErr w:type="spellStart"/>
      <w:r w:rsidRPr="00AB75EB">
        <w:rPr>
          <w:rFonts w:asciiTheme="majorBidi" w:hAnsiTheme="majorBidi" w:cstheme="majorBidi"/>
          <w:iCs/>
          <w:color w:val="000000" w:themeColor="text1"/>
          <w:sz w:val="18"/>
          <w:szCs w:val="18"/>
        </w:rPr>
        <w:t>min_dist</w:t>
      </w:r>
      <w:proofErr w:type="spellEnd"/>
      <w:r w:rsidRPr="00AB75EB">
        <w:rPr>
          <w:rFonts w:asciiTheme="majorBidi" w:hAnsiTheme="majorBidi" w:cstheme="majorBidi"/>
          <w:iCs/>
          <w:color w:val="000000" w:themeColor="text1"/>
          <w:sz w:val="18"/>
          <w:szCs w:val="18"/>
        </w:rPr>
        <w:t xml:space="preserve">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w:t>
      </w:r>
      <w:proofErr w:type="spellStart"/>
      <w:r w:rsidRPr="003B7431">
        <w:rPr>
          <w:rFonts w:asciiTheme="majorBidi" w:hAnsiTheme="majorBidi" w:cstheme="majorBidi"/>
          <w:bCs/>
          <w:sz w:val="24"/>
          <w:szCs w:val="24"/>
        </w:rPr>
        <w:t>superfamilies</w:t>
      </w:r>
      <w:proofErr w:type="spellEnd"/>
      <w:r w:rsidRPr="003B7431">
        <w:rPr>
          <w:rFonts w:asciiTheme="majorBidi" w:hAnsiTheme="majorBidi" w:cstheme="majorBidi"/>
          <w:bCs/>
          <w:sz w:val="24"/>
          <w:szCs w:val="24"/>
        </w:rPr>
        <w:t xml:space="preserve">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 xml:space="preserve">EP (right panel), revealing that protein domains sharing the same fold, superfamily, or family exhibit comparable energy profile patterns. The folds a.100 and a.104, </w:t>
      </w:r>
      <w:proofErr w:type="spellStart"/>
      <w:r w:rsidR="00711D49" w:rsidRPr="00AB75EB">
        <w:rPr>
          <w:rFonts w:asciiTheme="majorBidi" w:hAnsiTheme="majorBidi" w:cstheme="majorBidi"/>
          <w:iCs/>
          <w:color w:val="000000" w:themeColor="text1"/>
          <w:sz w:val="18"/>
          <w:szCs w:val="18"/>
        </w:rPr>
        <w:t>superfamilies</w:t>
      </w:r>
      <w:proofErr w:type="spellEnd"/>
      <w:r w:rsidR="00711D49" w:rsidRPr="00AB75EB">
        <w:rPr>
          <w:rFonts w:asciiTheme="majorBidi" w:hAnsiTheme="majorBidi" w:cstheme="majorBidi"/>
          <w:iCs/>
          <w:color w:val="000000" w:themeColor="text1"/>
          <w:sz w:val="18"/>
          <w:szCs w:val="18"/>
        </w:rPr>
        <w:t xml:space="preserve"> a.29.2 and a.29.3, as well as families a.25.1.0 and a.25.1.2, are randomly selected for analysis, and the UMAP plots are generated using parameters </w:t>
      </w:r>
      <w:proofErr w:type="spellStart"/>
      <w:r w:rsidR="00711D49" w:rsidRPr="00AB75EB">
        <w:rPr>
          <w:rFonts w:asciiTheme="majorBidi" w:hAnsiTheme="majorBidi" w:cstheme="majorBidi"/>
          <w:iCs/>
          <w:color w:val="000000" w:themeColor="text1"/>
          <w:sz w:val="18"/>
          <w:szCs w:val="18"/>
        </w:rPr>
        <w:t>n_neighbors</w:t>
      </w:r>
      <w:proofErr w:type="spellEnd"/>
      <w:r w:rsidR="00711D49" w:rsidRPr="00AB75EB">
        <w:rPr>
          <w:rFonts w:asciiTheme="majorBidi" w:hAnsiTheme="majorBidi" w:cstheme="majorBidi"/>
          <w:iCs/>
          <w:color w:val="000000" w:themeColor="text1"/>
          <w:sz w:val="18"/>
          <w:szCs w:val="18"/>
        </w:rPr>
        <w:t xml:space="preserve"> = 20 and </w:t>
      </w:r>
      <w:proofErr w:type="spellStart"/>
      <w:r w:rsidR="00711D49" w:rsidRPr="00AB75EB">
        <w:rPr>
          <w:rFonts w:asciiTheme="majorBidi" w:hAnsiTheme="majorBidi" w:cstheme="majorBidi"/>
          <w:iCs/>
          <w:color w:val="000000" w:themeColor="text1"/>
          <w:sz w:val="18"/>
          <w:szCs w:val="18"/>
        </w:rPr>
        <w:t>min_dist</w:t>
      </w:r>
      <w:proofErr w:type="spellEnd"/>
      <w:r w:rsidR="00711D49" w:rsidRPr="00AB75EB">
        <w:rPr>
          <w:rFonts w:asciiTheme="majorBidi" w:hAnsiTheme="majorBidi" w:cstheme="majorBidi"/>
          <w:iCs/>
          <w:color w:val="000000" w:themeColor="text1"/>
          <w:sz w:val="18"/>
          <w:szCs w:val="18"/>
        </w:rPr>
        <w: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w:t>
      </w:r>
      <w:proofErr w:type="spellStart"/>
      <w:r w:rsidR="00B91B05" w:rsidRPr="00B91B05">
        <w:rPr>
          <w:rFonts w:asciiTheme="majorBidi" w:hAnsiTheme="majorBidi" w:cstheme="majorBidi"/>
          <w:bCs/>
          <w:sz w:val="24"/>
          <w:szCs w:val="24"/>
        </w:rPr>
        <w:t>intraclass</w:t>
      </w:r>
      <w:proofErr w:type="spellEnd"/>
      <w:r w:rsidR="00B91B05" w:rsidRPr="00B91B05">
        <w:rPr>
          <w:rFonts w:asciiTheme="majorBidi" w:hAnsiTheme="majorBidi" w:cstheme="majorBidi"/>
          <w:bCs/>
          <w:sz w:val="24"/>
          <w:szCs w:val="24"/>
        </w:rPr>
        <w:t xml:space="preserve"> distances. Similar 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w:t>
      </w:r>
      <w:r w:rsidR="00B91B05" w:rsidRPr="00B91B05">
        <w:rPr>
          <w:rFonts w:asciiTheme="majorBidi" w:hAnsiTheme="majorBidi" w:cstheme="majorBidi"/>
          <w:bCs/>
          <w:sz w:val="24"/>
          <w:szCs w:val="24"/>
        </w:rPr>
        <w:lastRenderedPageBreak/>
        <w:t xml:space="preserve">energy profiles of protein domains within fold a.29 that belong to different </w:t>
      </w:r>
      <w:proofErr w:type="spellStart"/>
      <w:r w:rsidR="00B91B05" w:rsidRPr="00B91B05">
        <w:rPr>
          <w:rFonts w:asciiTheme="majorBidi" w:hAnsiTheme="majorBidi" w:cstheme="majorBidi"/>
          <w:bCs/>
          <w:sz w:val="24"/>
          <w:szCs w:val="24"/>
        </w:rPr>
        <w:t>superfamilies</w:t>
      </w:r>
      <w:proofErr w:type="spellEnd"/>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proofErr w:type="spellStart"/>
      <w:r w:rsidR="00992CB6">
        <w:rPr>
          <w:rFonts w:asciiTheme="majorBidi" w:hAnsiTheme="majorBidi" w:cstheme="majorBidi"/>
          <w:bCs/>
          <w:sz w:val="24"/>
          <w:szCs w:val="24"/>
        </w:rPr>
        <w:t>superfamilies</w:t>
      </w:r>
      <w:proofErr w:type="spellEnd"/>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all-alpha class (in purple) versus interclass distances (in yellow), B)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 fold (in purple) versus distances from protein domains in different folds within the all-alpha class (in yellow), and C)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a.29.3 superfamily (in purple) versus distances from protein domains in different </w:t>
      </w:r>
      <w:proofErr w:type="spellStart"/>
      <w:r w:rsidRPr="00AB75EB">
        <w:rPr>
          <w:rFonts w:asciiTheme="majorBidi" w:hAnsiTheme="majorBidi" w:cstheme="majorBidi"/>
          <w:iCs/>
          <w:color w:val="44546A"/>
          <w:sz w:val="18"/>
          <w:szCs w:val="18"/>
        </w:rPr>
        <w:t>superfamilies</w:t>
      </w:r>
      <w:proofErr w:type="spellEnd"/>
      <w:r w:rsidRPr="00AB75EB">
        <w:rPr>
          <w:rFonts w:asciiTheme="majorBidi" w:hAnsiTheme="majorBidi" w:cstheme="majorBidi"/>
          <w:iCs/>
          <w:color w:val="44546A"/>
          <w:sz w:val="18"/>
          <w:szCs w:val="18"/>
        </w:rPr>
        <w:t xml:space="preserve">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3A05E48E" w:rsidR="00ED6208" w:rsidRDefault="00BF186E" w:rsidP="003754EF">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w:t>
      </w:r>
      <w:proofErr w:type="spellStart"/>
      <w:r w:rsidRPr="00083E56">
        <w:rPr>
          <w:rFonts w:asciiTheme="majorBidi" w:hAnsiTheme="majorBidi" w:cstheme="majorBidi"/>
          <w:sz w:val="24"/>
          <w:szCs w:val="24"/>
        </w:rPr>
        <w:t>superfamilies</w:t>
      </w:r>
      <w:proofErr w:type="spellEnd"/>
      <w:r w:rsidRPr="00083E56">
        <w:rPr>
          <w:rFonts w:asciiTheme="majorBidi" w:hAnsiTheme="majorBidi" w:cstheme="majorBidi"/>
          <w:sz w:val="24"/>
          <w:szCs w:val="24"/>
        </w:rPr>
        <w:t>: winged helix (a.4.5), PH domain-like (b.55.1), NTF-like (d.17.4), Ubiquitin-like (d.15.1), and Macroglobulin (b.1.29)</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w:t>
      </w:r>
      <w:r w:rsidRPr="00083E56">
        <w:rPr>
          <w:rFonts w:asciiTheme="majorBidi" w:hAnsiTheme="majorBidi" w:cstheme="majorBidi"/>
          <w:sz w:val="24"/>
          <w:szCs w:val="24"/>
        </w:rPr>
        <w:lastRenderedPageBreak/>
        <w:t xml:space="preserve">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w:t>
      </w:r>
      <w:proofErr w:type="spellStart"/>
      <w:r w:rsidRPr="00B53549">
        <w:rPr>
          <w:rFonts w:asciiTheme="majorBidi" w:hAnsiTheme="majorBidi" w:cstheme="majorBidi"/>
          <w:i/>
          <w:color w:val="44546A"/>
          <w:sz w:val="18"/>
          <w:szCs w:val="18"/>
        </w:rPr>
        <w:t>superfamilies</w:t>
      </w:r>
      <w:proofErr w:type="spellEnd"/>
      <w:r w:rsidRPr="00B53549">
        <w:rPr>
          <w:rFonts w:asciiTheme="majorBidi" w:hAnsiTheme="majorBidi" w:cstheme="majorBidi"/>
          <w:i/>
          <w:color w:val="44546A"/>
          <w:sz w:val="18"/>
          <w:szCs w:val="18"/>
        </w:rPr>
        <w:t xml:space="preserve">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proofErr w:type="spellStart"/>
            <w:r w:rsidRPr="00B53549">
              <w:rPr>
                <w:rFonts w:asciiTheme="majorBidi" w:hAnsiTheme="majorBidi" w:cstheme="majorBidi"/>
                <w:color w:val="000000"/>
                <w:sz w:val="20"/>
                <w:szCs w:val="20"/>
              </w:rPr>
              <w:t>wigend_helix</w:t>
            </w:r>
            <w:proofErr w:type="spellEnd"/>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proofErr w:type="spellStart"/>
            <w:r w:rsidRPr="00B53549">
              <w:rPr>
                <w:rFonts w:asciiTheme="majorBidi" w:hAnsiTheme="majorBidi" w:cstheme="majorBidi"/>
                <w:color w:val="000000"/>
                <w:sz w:val="20"/>
                <w:szCs w:val="20"/>
              </w:rPr>
              <w:t>PH.domain</w:t>
            </w:r>
            <w:proofErr w:type="spellEnd"/>
            <w:r w:rsidRPr="00B53549">
              <w:rPr>
                <w:rFonts w:asciiTheme="majorBidi" w:hAnsiTheme="majorBidi" w:cstheme="majorBidi"/>
                <w:color w:val="000000"/>
                <w:sz w:val="20"/>
                <w:szCs w:val="20"/>
              </w:rPr>
              <w:t>-like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and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 xml:space="preserve">families: the C-terminal domain in the DNA helicase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subunit (representing the Alpha class, characterized by Orthogonal Bundle Architecture, Helicase, and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Protein fold, with CATH Code: 1.10.8.10), and the Homing endonucleases (belonging to the Alpha and Beta class, featuring Roll Architecture, and Endonuclease I-</w:t>
      </w:r>
      <w:proofErr w:type="spellStart"/>
      <w:r w:rsidRPr="00770043">
        <w:rPr>
          <w:rFonts w:asciiTheme="majorBidi" w:hAnsiTheme="majorBidi" w:cstheme="majorBidi"/>
          <w:sz w:val="24"/>
          <w:szCs w:val="24"/>
        </w:rPr>
        <w:t>creI</w:t>
      </w:r>
      <w:proofErr w:type="spellEnd"/>
      <w:r w:rsidRPr="00770043">
        <w:rPr>
          <w:rFonts w:asciiTheme="majorBidi" w:hAnsiTheme="majorBidi" w:cstheme="majorBidi"/>
          <w:sz w:val="24"/>
          <w:szCs w:val="24"/>
        </w:rPr>
        <w:t xml:space="preserve">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w:t>
      </w:r>
      <w:r w:rsidRPr="00770043">
        <w:rPr>
          <w:rFonts w:asciiTheme="majorBidi" w:hAnsiTheme="majorBidi" w:cstheme="majorBidi"/>
          <w:sz w:val="24"/>
          <w:szCs w:val="24"/>
        </w:rPr>
        <w:lastRenderedPageBreak/>
        <w:t>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 xml:space="preserve">GR-Align, RMSD, TM-score, </w:t>
      </w:r>
      <w:proofErr w:type="spellStart"/>
      <w:r w:rsidRPr="003170B7">
        <w:rPr>
          <w:rFonts w:asciiTheme="majorBidi" w:hAnsiTheme="majorBidi" w:cstheme="majorBidi"/>
          <w:i/>
          <w:color w:val="44546A"/>
          <w:sz w:val="18"/>
          <w:szCs w:val="18"/>
        </w:rPr>
        <w:t>Yau-Hausdorff</w:t>
      </w:r>
      <w:proofErr w:type="spellEnd"/>
      <w:r w:rsidRPr="003170B7">
        <w:rPr>
          <w:rFonts w:asciiTheme="majorBidi" w:hAnsiTheme="majorBidi" w:cstheme="majorBidi"/>
          <w:i/>
          <w:color w:val="44546A"/>
          <w:sz w:val="18"/>
          <w:szCs w:val="18"/>
        </w:rPr>
        <w:t xml:space="preserve">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7C12E62B" w:rsidR="00BE56B7" w:rsidRPr="00BE56B7" w:rsidRDefault="00BE56B7" w:rsidP="003754EF">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w:t>
      </w:r>
      <w:proofErr w:type="spellStart"/>
      <w:r w:rsidRPr="00BE56B7">
        <w:rPr>
          <w:rFonts w:asciiTheme="majorBidi" w:hAnsiTheme="majorBidi" w:cstheme="majorBidi"/>
          <w:sz w:val="24"/>
          <w:szCs w:val="24"/>
        </w:rPr>
        <w:t>CoVs</w:t>
      </w:r>
      <w:proofErr w:type="spellEnd"/>
      <w:r w:rsidRPr="00BE56B7">
        <w:rPr>
          <w:rFonts w:asciiTheme="majorBidi" w:hAnsiTheme="majorBidi" w:cstheme="majorBidi"/>
          <w:sz w:val="24"/>
          <w:szCs w:val="24"/>
        </w:rPr>
        <w:t>) have been associated with various outbreaks, including the 2002–2003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xml:space="preserve"> outbreak</w:t>
      </w:r>
      <w:r w:rsidR="00444E61">
        <w:rPr>
          <w:rFonts w:asciiTheme="majorBidi" w:hAnsiTheme="majorBidi" w:cstheme="majorBidi"/>
          <w:sz w:val="24"/>
          <w:szCs w:val="24"/>
        </w:rPr>
        <w:t>, the 2012 MERS-</w:t>
      </w:r>
      <w:proofErr w:type="spellStart"/>
      <w:r w:rsidR="00444E61">
        <w:rPr>
          <w:rFonts w:asciiTheme="majorBidi" w:hAnsiTheme="majorBidi" w:cstheme="majorBidi"/>
          <w:sz w:val="24"/>
          <w:szCs w:val="24"/>
        </w:rPr>
        <w:t>CoV</w:t>
      </w:r>
      <w:proofErr w:type="spellEnd"/>
      <w:r w:rsidR="00444E61">
        <w:rPr>
          <w:rFonts w:asciiTheme="majorBidi" w:hAnsiTheme="majorBidi" w:cstheme="majorBidi"/>
          <w:sz w:val="24"/>
          <w:szCs w:val="24"/>
        </w:rPr>
        <w:t xml:space="preserve"> incident</w:t>
      </w:r>
      <w:r w:rsidRPr="00BE56B7">
        <w:rPr>
          <w:rFonts w:asciiTheme="majorBidi" w:hAnsiTheme="majorBidi" w:cstheme="majorBidi"/>
          <w:sz w:val="24"/>
          <w:szCs w:val="24"/>
        </w:rPr>
        <w:t xml:space="preserve">,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w:t>
      </w:r>
      <w:r w:rsidRPr="00BE56B7">
        <w:rPr>
          <w:rFonts w:asciiTheme="majorBidi" w:hAnsiTheme="majorBidi" w:cstheme="majorBidi"/>
          <w:sz w:val="24"/>
          <w:szCs w:val="24"/>
        </w:rPr>
        <w:lastRenderedPageBreak/>
        <w:t>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3754EF">
        <w:rPr>
          <w:rFonts w:asciiTheme="majorBidi" w:hAnsiTheme="majorBidi" w:cstheme="majorBidi"/>
          <w:noProof/>
          <w:sz w:val="24"/>
          <w:szCs w:val="24"/>
        </w:rPr>
        <w:t>[22]</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32 chains from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SARS-CoV-2 viruses, offering a visually informative representation of the structural relationships with</w:t>
      </w:r>
      <w:r w:rsidR="0024205E">
        <w:rPr>
          <w:rFonts w:asciiTheme="majorBidi" w:hAnsiTheme="majorBidi" w:cstheme="majorBidi"/>
          <w:sz w:val="24"/>
          <w:szCs w:val="24"/>
        </w:rPr>
        <w:t xml:space="preserve">in this protein family </w:t>
      </w:r>
      <w:proofErr w:type="gramStart"/>
      <w:r w:rsidR="0024205E">
        <w:rPr>
          <w:rFonts w:asciiTheme="majorBidi" w:hAnsiTheme="majorBidi" w:cstheme="majorBidi"/>
          <w:sz w:val="24"/>
          <w:szCs w:val="24"/>
        </w:rPr>
        <w:t>(</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w:t>
      </w:r>
      <w:proofErr w:type="gramEnd"/>
      <w:r w:rsidR="006E56BF">
        <w:rPr>
          <w:rFonts w:asciiTheme="majorBidi" w:hAnsiTheme="majorBidi" w:cstheme="majorBidi"/>
          <w:sz w:val="24"/>
          <w:szCs w:val="24"/>
        </w:rPr>
        <w:t xml:space="preserve"> 6</w:t>
      </w:r>
      <w:r w:rsidRPr="00BE56B7">
        <w:rPr>
          <w:rFonts w:asciiTheme="majorBidi" w:hAnsiTheme="majorBidi" w:cstheme="majorBidi"/>
          <w:sz w:val="24"/>
          <w:szCs w:val="24"/>
        </w:rPr>
        <w:t>).</w:t>
      </w:r>
    </w:p>
    <w:p w14:paraId="271A722B" w14:textId="6A861140" w:rsidR="00BE56B7" w:rsidRDefault="00BE56B7" w:rsidP="00BE56B7">
      <w:pPr>
        <w:spacing w:after="0" w:line="360" w:lineRule="auto"/>
        <w:jc w:val="both"/>
        <w:rPr>
          <w:rFonts w:asciiTheme="majorBidi" w:hAnsiTheme="majorBidi" w:cstheme="majorBidi"/>
          <w:sz w:val="24"/>
          <w:szCs w:val="24"/>
        </w:rPr>
      </w:pPr>
    </w:p>
    <w:p w14:paraId="73E2FC68" w14:textId="19CFAEB4" w:rsidR="00AB783E" w:rsidRPr="00671FD2" w:rsidRDefault="00671FD2" w:rsidP="00671FD2">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drawing>
          <wp:inline distT="0" distB="0" distL="0" distR="0" wp14:anchorId="3D7425FE" wp14:editId="591F14B4">
            <wp:extent cx="3941872" cy="1858488"/>
            <wp:effectExtent l="0" t="0" r="1905" b="889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2"/>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7D2E641C" wp14:editId="0CD67192">
            <wp:extent cx="4055312" cy="2119745"/>
            <wp:effectExtent l="0" t="0" r="2540" b="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3"/>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00173819" w:rsidRPr="001724BD">
        <w:rPr>
          <w:rFonts w:asciiTheme="majorBidi" w:hAnsiTheme="majorBidi" w:cstheme="majorBidi"/>
          <w:noProof/>
          <w:lang w:eastAsia="fi-FI"/>
        </w:rPr>
        <w:t xml:space="preserve"> </w:t>
      </w:r>
    </w:p>
    <w:p w14:paraId="3BB7F847" w14:textId="75E01DFA"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lastRenderedPageBreak/>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 xml:space="preserve">The </w:t>
      </w:r>
      <w:proofErr w:type="spellStart"/>
      <w:r w:rsidR="003A732E" w:rsidRPr="00AB75EB">
        <w:rPr>
          <w:rFonts w:asciiTheme="majorBidi" w:hAnsiTheme="majorBidi" w:cstheme="majorBidi"/>
          <w:iCs/>
          <w:color w:val="000000" w:themeColor="text1"/>
          <w:sz w:val="18"/>
          <w:szCs w:val="18"/>
        </w:rPr>
        <w:t>dendrograms</w:t>
      </w:r>
      <w:proofErr w:type="spellEnd"/>
      <w:r w:rsidR="003A732E" w:rsidRPr="00AB75EB">
        <w:rPr>
          <w:rFonts w:asciiTheme="majorBidi" w:hAnsiTheme="majorBidi" w:cstheme="majorBidi"/>
          <w:iCs/>
          <w:color w:val="000000" w:themeColor="text1"/>
          <w:sz w:val="18"/>
          <w:szCs w:val="18"/>
        </w:rPr>
        <w:t xml:space="preserve"> illustrate the clustering of spike glycoprotein structures from three viruses SARS-</w:t>
      </w:r>
      <w:proofErr w:type="spellStart"/>
      <w:r w:rsidR="003A732E" w:rsidRPr="00AB75EB">
        <w:rPr>
          <w:rFonts w:asciiTheme="majorBidi" w:hAnsiTheme="majorBidi" w:cstheme="majorBidi"/>
          <w:iCs/>
          <w:color w:val="000000" w:themeColor="text1"/>
          <w:sz w:val="18"/>
          <w:szCs w:val="18"/>
        </w:rPr>
        <w:t>CoV</w:t>
      </w:r>
      <w:proofErr w:type="spellEnd"/>
      <w:r w:rsidR="003A732E" w:rsidRPr="00AB75EB">
        <w:rPr>
          <w:rFonts w:asciiTheme="majorBidi" w:hAnsiTheme="majorBidi" w:cstheme="majorBidi"/>
          <w:iCs/>
          <w:color w:val="000000" w:themeColor="text1"/>
          <w:sz w:val="18"/>
          <w:szCs w:val="18"/>
        </w:rPr>
        <w:t>, SARS-CoV-2, and MERS-</w:t>
      </w:r>
      <w:proofErr w:type="spellStart"/>
      <w:r w:rsidR="003A732E" w:rsidRPr="00AB75EB">
        <w:rPr>
          <w:rFonts w:asciiTheme="majorBidi" w:hAnsiTheme="majorBidi" w:cstheme="majorBidi"/>
          <w:iCs/>
          <w:color w:val="000000" w:themeColor="text1"/>
          <w:sz w:val="18"/>
          <w:szCs w:val="18"/>
        </w:rPr>
        <w:t>CoV</w:t>
      </w:r>
      <w:proofErr w:type="spellEnd"/>
      <w:r w:rsidR="003A732E" w:rsidRPr="00AB75EB">
        <w:rPr>
          <w:rFonts w:asciiTheme="majorBidi" w:hAnsiTheme="majorBidi" w:cstheme="majorBidi"/>
          <w:iCs/>
          <w:color w:val="000000" w:themeColor="text1"/>
          <w:sz w:val="18"/>
          <w:szCs w:val="18"/>
        </w:rPr>
        <w:t xml:space="preserve">. The clustering is based on pairwise distances of energy profiles derived from A) protein structure and B) protein sequence. Each leaf on the </w:t>
      </w:r>
      <w:proofErr w:type="spellStart"/>
      <w:r w:rsidR="003A732E" w:rsidRPr="00AB75EB">
        <w:rPr>
          <w:rFonts w:asciiTheme="majorBidi" w:hAnsiTheme="majorBidi" w:cstheme="majorBidi"/>
          <w:iCs/>
          <w:color w:val="000000" w:themeColor="text1"/>
          <w:sz w:val="18"/>
          <w:szCs w:val="18"/>
        </w:rPr>
        <w:t>dendrogram</w:t>
      </w:r>
      <w:proofErr w:type="spellEnd"/>
      <w:r w:rsidR="003A732E" w:rsidRPr="00AB75EB">
        <w:rPr>
          <w:rFonts w:asciiTheme="majorBidi" w:hAnsiTheme="majorBidi" w:cstheme="majorBidi"/>
          <w:iCs/>
          <w:color w:val="000000" w:themeColor="text1"/>
          <w:sz w:val="18"/>
          <w:szCs w:val="18"/>
        </w:rPr>
        <w:t xml:space="preserve">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5529CDC6"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relying on sequence information, and both SCOP and CATH utilizing protein structural data. These databases categorize proteins into families or </w:t>
      </w:r>
      <w:proofErr w:type="spellStart"/>
      <w:r w:rsidRPr="002B61C2">
        <w:rPr>
          <w:rFonts w:asciiTheme="majorBidi" w:hAnsiTheme="majorBidi" w:cstheme="majorBidi"/>
          <w:sz w:val="24"/>
          <w:szCs w:val="24"/>
        </w:rPr>
        <w:t>superfamilies</w:t>
      </w:r>
      <w:proofErr w:type="spellEnd"/>
      <w:r w:rsidRPr="002B61C2">
        <w:rPr>
          <w:rFonts w:asciiTheme="majorBidi" w:hAnsiTheme="majorBidi" w:cstheme="majorBidi"/>
          <w:sz w:val="24"/>
          <w:szCs w:val="24"/>
        </w:rPr>
        <w:t xml:space="preserve">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xml:space="preserve">. SCOP </w:t>
      </w:r>
      <w:proofErr w:type="spellStart"/>
      <w:r>
        <w:rPr>
          <w:rFonts w:asciiTheme="majorBidi" w:hAnsiTheme="majorBidi" w:cstheme="majorBidi"/>
          <w:sz w:val="24"/>
          <w:szCs w:val="24"/>
        </w:rPr>
        <w:t>superfamilies</w:t>
      </w:r>
      <w:proofErr w:type="spellEnd"/>
      <w:r>
        <w:rPr>
          <w:rFonts w:asciiTheme="majorBidi" w:hAnsiTheme="majorBidi" w:cstheme="majorBidi"/>
          <w:sz w:val="24"/>
          <w:szCs w:val="24"/>
        </w:rPr>
        <w:t xml:space="preserve">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w:t>
      </w:r>
      <w:proofErr w:type="spellStart"/>
      <w:r>
        <w:rPr>
          <w:rFonts w:asciiTheme="majorBidi" w:hAnsiTheme="majorBidi" w:cstheme="majorBidi"/>
          <w:sz w:val="24"/>
          <w:szCs w:val="24"/>
        </w:rPr>
        <w:t>ferritine</w:t>
      </w:r>
      <w:proofErr w:type="spellEnd"/>
      <w:r>
        <w:rPr>
          <w:rFonts w:asciiTheme="majorBidi" w:hAnsiTheme="majorBidi" w:cstheme="majorBidi"/>
          <w:sz w:val="24"/>
          <w:szCs w:val="24"/>
        </w:rPr>
        <w:t>-like”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 xml:space="preserve">delved into the evolutionary relationships of this superfamily by creating a phylogenetic network. They employed the distance-based </w:t>
      </w:r>
      <w:proofErr w:type="spellStart"/>
      <w:r w:rsidRPr="00D6162B">
        <w:rPr>
          <w:rFonts w:asciiTheme="majorBidi" w:hAnsiTheme="majorBidi" w:cstheme="majorBidi"/>
          <w:sz w:val="24"/>
          <w:szCs w:val="24"/>
        </w:rPr>
        <w:t>NeighborNet</w:t>
      </w:r>
      <w:proofErr w:type="spellEnd"/>
      <w:r w:rsidRPr="00D6162B">
        <w:rPr>
          <w:rFonts w:asciiTheme="majorBidi" w:hAnsiTheme="majorBidi" w:cstheme="majorBidi"/>
          <w:sz w:val="24"/>
          <w:szCs w:val="24"/>
        </w:rPr>
        <w:t xml:space="preserve">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 xml:space="preserve">To reconstruct the previously published structural phylogeny of the ferritin-like superfamily, we utilized the same protein structures within </w:t>
      </w:r>
      <w:r w:rsidRPr="001D184C">
        <w:rPr>
          <w:rFonts w:asciiTheme="majorBidi" w:hAnsiTheme="majorBidi" w:cstheme="majorBidi"/>
          <w:sz w:val="24"/>
          <w:szCs w:val="24"/>
        </w:rPr>
        <w:lastRenderedPageBreak/>
        <w:t>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 xml:space="preserve">The “Ferritin” family contains ferritins, </w:t>
      </w:r>
      <w:proofErr w:type="spellStart"/>
      <w:r>
        <w:rPr>
          <w:rFonts w:asciiTheme="majorBidi" w:hAnsiTheme="majorBidi" w:cstheme="majorBidi"/>
          <w:sz w:val="24"/>
          <w:szCs w:val="24"/>
        </w:rPr>
        <w:t>bacterioferritins</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Dodecameric</w:t>
      </w:r>
      <w:proofErr w:type="spellEnd"/>
      <w:r>
        <w:rPr>
          <w:rFonts w:asciiTheme="majorBidi" w:hAnsiTheme="majorBidi" w:cstheme="majorBidi"/>
          <w:sz w:val="24"/>
          <w:szCs w:val="24"/>
        </w:rPr>
        <w:t xml:space="preserve"> ferritin homolog (</w:t>
      </w:r>
      <w:proofErr w:type="spellStart"/>
      <w:r>
        <w:rPr>
          <w:rFonts w:asciiTheme="majorBidi" w:hAnsiTheme="majorBidi" w:cstheme="majorBidi"/>
          <w:sz w:val="24"/>
          <w:szCs w:val="24"/>
        </w:rPr>
        <w:t>Dps</w:t>
      </w:r>
      <w:proofErr w:type="spellEnd"/>
      <w:r>
        <w:rPr>
          <w:rFonts w:asciiTheme="majorBidi" w:hAnsiTheme="majorBidi" w:cstheme="majorBidi"/>
          <w:sz w:val="24"/>
          <w:szCs w:val="24"/>
        </w:rPr>
        <w:t>) proteins and the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w:t>
      </w:r>
      <w:proofErr w:type="gramStart"/>
      <w:r w:rsidRPr="00CA7323">
        <w:rPr>
          <w:rFonts w:asciiTheme="majorBidi" w:hAnsiTheme="majorBidi" w:cstheme="majorBidi"/>
          <w:sz w:val="24"/>
          <w:szCs w:val="24"/>
        </w:rPr>
        <w:t>families</w:t>
      </w:r>
      <w:proofErr w:type="gramEnd"/>
      <w:r w:rsidRPr="00CA7323">
        <w:rPr>
          <w:rFonts w:asciiTheme="majorBidi" w:hAnsiTheme="majorBidi" w:cstheme="majorBidi"/>
          <w:sz w:val="24"/>
          <w:szCs w:val="24"/>
        </w:rPr>
        <w:t xml:space="preserve">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w:t>
      </w:r>
      <w:proofErr w:type="spellStart"/>
      <w:r w:rsidRPr="00CA7323">
        <w:rPr>
          <w:rFonts w:asciiTheme="majorBidi" w:hAnsiTheme="majorBidi" w:cstheme="majorBidi"/>
          <w:sz w:val="24"/>
          <w:szCs w:val="24"/>
        </w:rPr>
        <w:t>Dps</w:t>
      </w:r>
      <w:proofErr w:type="spellEnd"/>
      <w:r w:rsidRPr="00CA7323">
        <w:rPr>
          <w:rFonts w:asciiTheme="majorBidi" w:hAnsiTheme="majorBidi" w:cstheme="majorBidi"/>
          <w:sz w:val="24"/>
          <w:szCs w:val="24"/>
        </w:rPr>
        <w:t xml:space="preserve"> and related," "</w:t>
      </w:r>
      <w:proofErr w:type="spellStart"/>
      <w:r w:rsidRPr="00CA7323">
        <w:rPr>
          <w:rFonts w:asciiTheme="majorBidi" w:hAnsiTheme="majorBidi" w:cstheme="majorBidi"/>
          <w:sz w:val="24"/>
          <w:szCs w:val="24"/>
        </w:rPr>
        <w:t>Rubrerythrin</w:t>
      </w:r>
      <w:proofErr w:type="spellEnd"/>
      <w:r w:rsidRPr="00CA7323">
        <w:rPr>
          <w:rFonts w:asciiTheme="majorBidi" w:hAnsiTheme="majorBidi" w:cstheme="majorBidi"/>
          <w:sz w:val="24"/>
          <w:szCs w:val="24"/>
        </w:rPr>
        <w:t>," and "</w:t>
      </w:r>
      <w:proofErr w:type="spellStart"/>
      <w:r w:rsidRPr="00CA7323">
        <w:rPr>
          <w:rFonts w:asciiTheme="majorBidi" w:hAnsiTheme="majorBidi" w:cstheme="majorBidi"/>
          <w:sz w:val="24"/>
          <w:szCs w:val="24"/>
        </w:rPr>
        <w:t>Bacterioferritins</w:t>
      </w:r>
      <w:proofErr w:type="spellEnd"/>
      <w:r w:rsidRPr="00CA7323">
        <w:rPr>
          <w:rFonts w:asciiTheme="majorBidi" w:hAnsiTheme="majorBidi" w:cstheme="majorBidi"/>
          <w:sz w:val="24"/>
          <w:szCs w:val="24"/>
        </w:rPr>
        <w:t xml:space="preserve">." On the other hand, the second branch related to the a.25.1.2 family, despite SCOP and CATH assigning these proteins to a unified RNR-like family, reveals three distinct families according to </w:t>
      </w:r>
      <w:proofErr w:type="spellStart"/>
      <w:r w:rsidRPr="00CA7323">
        <w:rPr>
          <w:rFonts w:asciiTheme="majorBidi" w:hAnsiTheme="majorBidi" w:cstheme="majorBidi"/>
          <w:sz w:val="24"/>
          <w:szCs w:val="24"/>
        </w:rPr>
        <w:t>Pfam</w:t>
      </w:r>
      <w:proofErr w:type="spellEnd"/>
      <w:r w:rsidRPr="00CA7323">
        <w:rPr>
          <w:rFonts w:asciiTheme="majorBidi" w:hAnsiTheme="majorBidi" w:cstheme="majorBidi"/>
          <w:sz w:val="24"/>
          <w:szCs w:val="24"/>
        </w:rPr>
        <w:t>—</w:t>
      </w:r>
      <w:proofErr w:type="spellStart"/>
      <w:r w:rsidRPr="00CA7323">
        <w:rPr>
          <w:rFonts w:asciiTheme="majorBidi" w:hAnsiTheme="majorBidi" w:cstheme="majorBidi"/>
          <w:sz w:val="24"/>
          <w:szCs w:val="24"/>
        </w:rPr>
        <w:t>Phenol_Hydrox</w:t>
      </w:r>
      <w:proofErr w:type="spellEnd"/>
      <w:r w:rsidRPr="00CA7323">
        <w:rPr>
          <w:rFonts w:asciiTheme="majorBidi" w:hAnsiTheme="majorBidi" w:cstheme="majorBidi"/>
          <w:sz w:val="24"/>
          <w:szCs w:val="24"/>
        </w:rPr>
        <w:t xml:space="preserve"> (PF02332), </w:t>
      </w:r>
      <w:proofErr w:type="spellStart"/>
      <w:r w:rsidRPr="00CA7323">
        <w:rPr>
          <w:rFonts w:asciiTheme="majorBidi" w:hAnsiTheme="majorBidi" w:cstheme="majorBidi"/>
          <w:sz w:val="24"/>
          <w:szCs w:val="24"/>
        </w:rPr>
        <w:t>Ribonuc_red_sm</w:t>
      </w:r>
      <w:proofErr w:type="spellEnd"/>
      <w:r w:rsidRPr="00CA7323">
        <w:rPr>
          <w:rFonts w:asciiTheme="majorBidi" w:hAnsiTheme="majorBidi" w:cstheme="majorBidi"/>
          <w:sz w:val="24"/>
          <w:szCs w:val="24"/>
        </w:rPr>
        <w:t xml:space="preserve"> (PF00268), and Fatty acid desaturase (PF03405). Our results consistently support this more detailed sequence-based classification, as well as the further subdivision of the BMMs into </w:t>
      </w:r>
      <w:proofErr w:type="spellStart"/>
      <w:r w:rsidRPr="00CA7323">
        <w:rPr>
          <w:rFonts w:asciiTheme="majorBidi" w:hAnsiTheme="majorBidi" w:cstheme="majorBidi"/>
          <w:sz w:val="24"/>
          <w:szCs w:val="24"/>
        </w:rPr>
        <w:t>BMMa</w:t>
      </w:r>
      <w:proofErr w:type="spellEnd"/>
      <w:r w:rsidRPr="00CA7323">
        <w:rPr>
          <w:rFonts w:asciiTheme="majorBidi" w:hAnsiTheme="majorBidi" w:cstheme="majorBidi"/>
          <w:sz w:val="24"/>
          <w:szCs w:val="24"/>
        </w:rPr>
        <w:t xml:space="preserve"> and </w:t>
      </w:r>
      <w:proofErr w:type="spellStart"/>
      <w:r w:rsidRPr="00CA7323">
        <w:rPr>
          <w:rFonts w:asciiTheme="majorBidi" w:hAnsiTheme="majorBidi" w:cstheme="majorBidi"/>
          <w:sz w:val="24"/>
          <w:szCs w:val="24"/>
        </w:rPr>
        <w:t>BMMb</w:t>
      </w:r>
      <w:proofErr w:type="spellEnd"/>
      <w:r w:rsidRPr="00CA7323">
        <w:rPr>
          <w:rFonts w:asciiTheme="majorBidi" w:hAnsiTheme="majorBidi" w:cstheme="majorBidi"/>
          <w:sz w:val="24"/>
          <w:szCs w:val="24"/>
        </w:rPr>
        <w:t>.</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w:t>
      </w:r>
      <w:proofErr w:type="spellStart"/>
      <w:r w:rsidRPr="00A869B5">
        <w:rPr>
          <w:rFonts w:asciiTheme="majorBidi" w:hAnsiTheme="majorBidi" w:cstheme="majorBidi"/>
          <w:sz w:val="24"/>
          <w:szCs w:val="24"/>
        </w:rPr>
        <w:t>Pfam</w:t>
      </w:r>
      <w:proofErr w:type="spellEnd"/>
      <w:r w:rsidRPr="00A869B5">
        <w:rPr>
          <w:rFonts w:asciiTheme="majorBidi" w:hAnsiTheme="majorBidi" w:cstheme="majorBidi"/>
          <w:sz w:val="24"/>
          <w:szCs w:val="24"/>
        </w:rPr>
        <w:t xml:space="preserve">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 xml:space="preserve">into </w:t>
      </w:r>
      <w:proofErr w:type="spellStart"/>
      <w:r>
        <w:rPr>
          <w:rFonts w:asciiTheme="majorBidi" w:hAnsiTheme="majorBidi" w:cstheme="majorBidi"/>
          <w:sz w:val="24"/>
          <w:szCs w:val="24"/>
        </w:rPr>
        <w:t>PaaA_PaaC</w:t>
      </w:r>
      <w:proofErr w:type="spellEnd"/>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 xml:space="preserve">the only member of </w:t>
      </w:r>
      <w:proofErr w:type="spellStart"/>
      <w:r w:rsidR="005204AD" w:rsidRPr="0057211F">
        <w:rPr>
          <w:rFonts w:asciiTheme="majorBidi" w:hAnsiTheme="majorBidi" w:cstheme="majorBidi"/>
          <w:sz w:val="24"/>
          <w:szCs w:val="24"/>
        </w:rPr>
        <w:t>PaaA_PaaC</w:t>
      </w:r>
      <w:proofErr w:type="spellEnd"/>
      <w:r w:rsidR="005204AD">
        <w:rPr>
          <w:rFonts w:asciiTheme="majorBidi" w:hAnsiTheme="majorBidi" w:cstheme="majorBidi"/>
          <w:sz w:val="24"/>
          <w:szCs w:val="24"/>
        </w:rPr>
        <w:t xml:space="preserve">. Another protein is 3ee4A which </w:t>
      </w:r>
      <w:proofErr w:type="spellStart"/>
      <w:r w:rsidR="005204AD">
        <w:rPr>
          <w:rFonts w:asciiTheme="majorBidi" w:hAnsiTheme="majorBidi" w:cstheme="majorBidi"/>
          <w:sz w:val="24"/>
          <w:szCs w:val="24"/>
        </w:rPr>
        <w:t>Pfam</w:t>
      </w:r>
      <w:proofErr w:type="spellEnd"/>
      <w:r w:rsidR="005204AD">
        <w:rPr>
          <w:rFonts w:asciiTheme="majorBidi" w:hAnsiTheme="majorBidi" w:cstheme="majorBidi"/>
          <w:sz w:val="24"/>
          <w:szCs w:val="24"/>
        </w:rPr>
        <w:t xml:space="preserve"> classifies as</w:t>
      </w:r>
      <w:r w:rsidR="005204AD" w:rsidRPr="00740491">
        <w:rPr>
          <w:rFonts w:asciiTheme="majorBidi" w:hAnsiTheme="majorBidi" w:cstheme="majorBidi"/>
          <w:sz w:val="24"/>
          <w:szCs w:val="24"/>
        </w:rPr>
        <w:t xml:space="preserve"> </w:t>
      </w:r>
      <w:proofErr w:type="spellStart"/>
      <w:r w:rsidR="005204AD" w:rsidRPr="00740491">
        <w:rPr>
          <w:rFonts w:asciiTheme="majorBidi" w:hAnsiTheme="majorBidi" w:cstheme="majorBidi"/>
          <w:sz w:val="24"/>
          <w:szCs w:val="24"/>
        </w:rPr>
        <w:t>Ribonuc_red_sm</w:t>
      </w:r>
      <w:proofErr w:type="spellEnd"/>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lastRenderedPageBreak/>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 xml:space="preserve">This protein family includes several components of multicomponent enzyme systems predominantly found in </w:t>
      </w:r>
      <w:proofErr w:type="spellStart"/>
      <w:r w:rsidRPr="00857317">
        <w:rPr>
          <w:rFonts w:asciiTheme="majorBidi" w:hAnsiTheme="majorBidi" w:cstheme="majorBidi"/>
          <w:sz w:val="24"/>
          <w:szCs w:val="24"/>
        </w:rPr>
        <w:t>Proteobacteria</w:t>
      </w:r>
      <w:proofErr w:type="spellEnd"/>
      <w:r w:rsidRPr="00857317">
        <w:rPr>
          <w:rFonts w:asciiTheme="majorBidi" w:hAnsiTheme="majorBidi" w:cstheme="majorBidi"/>
          <w:sz w:val="24"/>
          <w:szCs w:val="24"/>
        </w:rPr>
        <w:t xml:space="preserve"> and </w:t>
      </w:r>
      <w:proofErr w:type="spellStart"/>
      <w:r w:rsidRPr="00857317">
        <w:rPr>
          <w:rFonts w:asciiTheme="majorBidi" w:hAnsiTheme="majorBidi" w:cstheme="majorBidi"/>
          <w:sz w:val="24"/>
          <w:szCs w:val="24"/>
        </w:rPr>
        <w:t>Actinobacteria</w:t>
      </w:r>
      <w:proofErr w:type="spellEnd"/>
      <w:r w:rsidRPr="00857317">
        <w:rPr>
          <w:rFonts w:asciiTheme="majorBidi" w:hAnsiTheme="majorBidi" w:cstheme="majorBidi"/>
          <w:sz w:val="24"/>
          <w:szCs w:val="24"/>
        </w:rPr>
        <w:t>,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 xml:space="preserve">Concerning the 2fzfA protein, SCOP and CATH classify it as Ferritin, and </w:t>
      </w:r>
      <w:proofErr w:type="spellStart"/>
      <w:r w:rsidRPr="00BB6830">
        <w:rPr>
          <w:rFonts w:asciiTheme="majorBidi" w:hAnsiTheme="majorBidi" w:cstheme="majorBidi"/>
          <w:sz w:val="24"/>
          <w:szCs w:val="24"/>
        </w:rPr>
        <w:t>Pfam</w:t>
      </w:r>
      <w:proofErr w:type="spellEnd"/>
      <w:r w:rsidRPr="00BB6830">
        <w:rPr>
          <w:rFonts w:asciiTheme="majorBidi" w:hAnsiTheme="majorBidi" w:cstheme="majorBidi"/>
          <w:sz w:val="24"/>
          <w:szCs w:val="24"/>
        </w:rPr>
        <w:t xml:space="preserve"> categorizes it within the </w:t>
      </w:r>
      <w:proofErr w:type="spellStart"/>
      <w:r w:rsidRPr="00BB6830">
        <w:rPr>
          <w:rFonts w:asciiTheme="majorBidi" w:hAnsiTheme="majorBidi" w:cstheme="majorBidi"/>
          <w:sz w:val="24"/>
          <w:szCs w:val="24"/>
        </w:rPr>
        <w:t>Rubrerythin</w:t>
      </w:r>
      <w:proofErr w:type="spellEnd"/>
      <w:r w:rsidRPr="00BB6830">
        <w:rPr>
          <w:rFonts w:asciiTheme="majorBidi" w:hAnsiTheme="majorBidi" w:cstheme="majorBidi"/>
          <w:sz w:val="24"/>
          <w:szCs w:val="24"/>
        </w:rPr>
        <w:t xml:space="preserve">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A964DB" w:rsidRPr="00AB783E" w:rsidRDefault="00A964DB"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A964DB" w:rsidRPr="00AB783E" w:rsidRDefault="00A964DB"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4"/>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A964DB" w:rsidRPr="00AB783E" w:rsidRDefault="00A964DB"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A964DB" w:rsidRPr="00AB783E" w:rsidRDefault="00A964DB"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5"/>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w:t>
      </w:r>
      <w:proofErr w:type="spellStart"/>
      <w:r w:rsidR="0077244A" w:rsidRPr="00AB75EB">
        <w:rPr>
          <w:rFonts w:asciiTheme="majorBidi" w:hAnsiTheme="majorBidi" w:cstheme="majorBidi"/>
          <w:iCs/>
          <w:color w:val="000000" w:themeColor="text1"/>
          <w:sz w:val="18"/>
          <w:szCs w:val="18"/>
        </w:rPr>
        <w:t>Bacteri</w:t>
      </w:r>
      <w:proofErr w:type="spellEnd"/>
      <w:r w:rsidR="0077244A" w:rsidRPr="00AB75EB">
        <w:rPr>
          <w:rFonts w:asciiTheme="majorBidi" w:hAnsiTheme="majorBidi" w:cstheme="majorBidi"/>
          <w:iCs/>
          <w:color w:val="000000" w:themeColor="text1"/>
          <w:sz w:val="18"/>
          <w:szCs w:val="18"/>
        </w:rPr>
        <w:t xml:space="preserve">, Ferritins, </w:t>
      </w:r>
      <w:proofErr w:type="spellStart"/>
      <w:r w:rsidR="0077244A" w:rsidRPr="00AB75EB">
        <w:rPr>
          <w:rFonts w:asciiTheme="majorBidi" w:hAnsiTheme="majorBidi" w:cstheme="majorBidi"/>
          <w:iCs/>
          <w:color w:val="000000" w:themeColor="text1"/>
          <w:sz w:val="18"/>
          <w:szCs w:val="18"/>
        </w:rPr>
        <w:t>Dps</w:t>
      </w:r>
      <w:proofErr w:type="spellEnd"/>
      <w:r w:rsidR="0077244A" w:rsidRPr="00AB75EB">
        <w:rPr>
          <w:rFonts w:asciiTheme="majorBidi" w:hAnsiTheme="majorBidi" w:cstheme="majorBidi"/>
          <w:iCs/>
          <w:color w:val="000000" w:themeColor="text1"/>
          <w:sz w:val="18"/>
          <w:szCs w:val="18"/>
        </w:rPr>
        <w:t xml:space="preserve"> and </w:t>
      </w:r>
      <w:proofErr w:type="spellStart"/>
      <w:r w:rsidR="00E51A0C" w:rsidRPr="00AB75EB">
        <w:rPr>
          <w:rFonts w:asciiTheme="majorBidi" w:hAnsiTheme="majorBidi" w:cstheme="majorBidi"/>
          <w:iCs/>
          <w:color w:val="000000" w:themeColor="text1"/>
          <w:sz w:val="18"/>
          <w:szCs w:val="18"/>
        </w:rPr>
        <w:t>Rubrerythrin</w:t>
      </w:r>
      <w:proofErr w:type="spellEnd"/>
      <w:r w:rsidR="0077244A" w:rsidRPr="00AB75EB">
        <w:rPr>
          <w:rFonts w:asciiTheme="majorBidi" w:hAnsiTheme="majorBidi" w:cstheme="majorBidi"/>
          <w:iCs/>
          <w:color w:val="000000" w:themeColor="text1"/>
          <w:sz w:val="18"/>
          <w:szCs w:val="18"/>
        </w:rPr>
        <w:t xml:space="preserve">) and ribonucleotide reductase-like (a.25.1.2; </w:t>
      </w:r>
      <w:proofErr w:type="spellStart"/>
      <w:r w:rsidR="0077244A" w:rsidRPr="00AB75EB">
        <w:rPr>
          <w:rFonts w:asciiTheme="majorBidi" w:hAnsiTheme="majorBidi" w:cstheme="majorBidi"/>
          <w:iCs/>
          <w:color w:val="000000" w:themeColor="text1"/>
          <w:sz w:val="18"/>
          <w:szCs w:val="18"/>
        </w:rPr>
        <w:t>BMM_alpha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BMM_beta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Fatty_acid</w:t>
      </w:r>
      <w:proofErr w:type="spellEnd"/>
      <w:r w:rsidR="0077244A" w:rsidRPr="00AB75EB">
        <w:rPr>
          <w:rFonts w:asciiTheme="majorBidi" w:hAnsiTheme="majorBidi" w:cstheme="majorBidi"/>
          <w:iCs/>
          <w:color w:val="000000" w:themeColor="text1"/>
          <w:sz w:val="18"/>
          <w:szCs w:val="18"/>
        </w:rPr>
        <w:t xml:space="preserve">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3F98E49D"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proofErr w:type="spellStart"/>
      <w:r>
        <w:rPr>
          <w:rFonts w:asciiTheme="majorBidi" w:hAnsiTheme="majorBidi" w:cstheme="majorBidi"/>
          <w:bCs/>
          <w:sz w:val="24"/>
          <w:szCs w:val="24"/>
        </w:rPr>
        <w:t>analysed</w:t>
      </w:r>
      <w:proofErr w:type="spellEnd"/>
      <w:r>
        <w:rPr>
          <w:rFonts w:asciiTheme="majorBidi" w:hAnsiTheme="majorBidi" w:cstheme="majorBidi"/>
          <w:bCs/>
          <w:sz w:val="24"/>
          <w:szCs w:val="24"/>
        </w:rPr>
        <w:t xml:space="preserve"> a diverse set</w:t>
      </w:r>
      <w:r w:rsidRPr="00520FE2">
        <w:rPr>
          <w:rFonts w:asciiTheme="majorBidi" w:hAnsiTheme="majorBidi" w:cstheme="majorBidi"/>
          <w:bCs/>
          <w:sz w:val="24"/>
          <w:szCs w:val="24"/>
        </w:rPr>
        <w:t xml:space="preserve"> of bacterial families called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 xml:space="preserve">this issue, the BAGEL tool was developed in 2006, specifically designed for identifying </w:t>
      </w:r>
      <w:proofErr w:type="spellStart"/>
      <w:proofErr w:type="gramStart"/>
      <w:r w:rsidRPr="00520FE2">
        <w:rPr>
          <w:rFonts w:asciiTheme="majorBidi" w:hAnsiTheme="majorBidi" w:cstheme="majorBidi"/>
          <w:bCs/>
          <w:sz w:val="24"/>
          <w:szCs w:val="24"/>
        </w:rPr>
        <w:t>Ribosomally</w:t>
      </w:r>
      <w:proofErr w:type="spellEnd"/>
      <w:proofErr w:type="gramEnd"/>
      <w:r w:rsidRPr="00520FE2">
        <w:rPr>
          <w:rFonts w:asciiTheme="majorBidi" w:hAnsiTheme="majorBidi" w:cstheme="majorBidi"/>
          <w:bCs/>
          <w:sz w:val="24"/>
          <w:szCs w:val="24"/>
        </w:rPr>
        <w:t xml:space="preserve"> synthesized and post-translationally modified peptides (</w:t>
      </w:r>
      <w:proofErr w:type="spellStart"/>
      <w:r w:rsidRPr="00520FE2">
        <w:rPr>
          <w:rFonts w:asciiTheme="majorBidi" w:hAnsiTheme="majorBidi" w:cstheme="majorBidi"/>
          <w:bCs/>
          <w:sz w:val="24"/>
          <w:szCs w:val="24"/>
        </w:rPr>
        <w:t>RiPP</w:t>
      </w:r>
      <w:proofErr w:type="spellEnd"/>
      <w:r w:rsidRPr="00520FE2">
        <w:rPr>
          <w:rFonts w:asciiTheme="majorBidi" w:hAnsiTheme="majorBidi" w:cstheme="majorBidi"/>
          <w:bCs/>
          <w:sz w:val="24"/>
          <w:szCs w:val="24"/>
        </w:rPr>
        <w:t xml:space="preserve">) and </w:t>
      </w:r>
      <w:proofErr w:type="spellStart"/>
      <w:r w:rsidRPr="00520FE2">
        <w:rPr>
          <w:rFonts w:asciiTheme="majorBidi" w:hAnsiTheme="majorBidi" w:cstheme="majorBidi"/>
          <w:bCs/>
          <w:sz w:val="24"/>
          <w:szCs w:val="24"/>
        </w:rPr>
        <w:t>bacteriocin</w:t>
      </w:r>
      <w:proofErr w:type="spellEnd"/>
      <w:r w:rsidRPr="00520FE2">
        <w:rPr>
          <w:rFonts w:asciiTheme="majorBidi" w:hAnsiTheme="majorBidi" w:cstheme="majorBidi"/>
          <w:bCs/>
          <w:sz w:val="24"/>
          <w:szCs w:val="24"/>
        </w:rPr>
        <w:t xml:space="preserve"> biosynthetic gene clusters (BGCs). BAGEL categorizes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based on size and stability into </w:t>
      </w:r>
      <w:proofErr w:type="spellStart"/>
      <w:r w:rsidRPr="00520FE2">
        <w:rPr>
          <w:rFonts w:asciiTheme="majorBidi" w:hAnsiTheme="majorBidi" w:cstheme="majorBidi"/>
          <w:bCs/>
          <w:sz w:val="24"/>
          <w:szCs w:val="24"/>
        </w:rPr>
        <w:t>RiPPs</w:t>
      </w:r>
      <w:proofErr w:type="spellEnd"/>
      <w:r w:rsidRPr="00520FE2">
        <w:rPr>
          <w:rFonts w:asciiTheme="majorBidi" w:hAnsiTheme="majorBidi" w:cstheme="majorBidi"/>
          <w:bCs/>
          <w:sz w:val="24"/>
          <w:szCs w:val="24"/>
        </w:rPr>
        <w:t xml:space="preserve"> (also defined as class 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by BAGEL), class 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(small heat stable proteins &lt;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 xml:space="preserve">) and class III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(large heat-labile proteins &gt;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w:t>
      </w:r>
      <w:proofErr w:type="spellStart"/>
      <w:r w:rsidR="00155BF3">
        <w:rPr>
          <w:rFonts w:asciiTheme="majorBidi" w:hAnsiTheme="majorBidi" w:cstheme="majorBidi"/>
          <w:bCs/>
          <w:sz w:val="24"/>
          <w:szCs w:val="24"/>
        </w:rPr>
        <w:t>bacteriocins</w:t>
      </w:r>
      <w:proofErr w:type="spellEnd"/>
      <w:r w:rsidR="00155BF3">
        <w:rPr>
          <w:rFonts w:asciiTheme="majorBidi" w:hAnsiTheme="majorBidi" w:cstheme="majorBidi"/>
          <w:bCs/>
          <w:sz w:val="24"/>
          <w:szCs w:val="24"/>
        </w:rPr>
        <w:t xml:space="preserve">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w:t>
      </w:r>
      <w:proofErr w:type="spellStart"/>
      <w:r w:rsidR="007C6B6E" w:rsidRPr="00AB75EB">
        <w:rPr>
          <w:rFonts w:asciiTheme="majorBidi" w:hAnsiTheme="majorBidi" w:cstheme="majorBidi"/>
          <w:bCs/>
          <w:sz w:val="18"/>
          <w:szCs w:val="18"/>
        </w:rPr>
        <w:t>embeddings</w:t>
      </w:r>
      <w:proofErr w:type="spellEnd"/>
      <w:r w:rsidR="007C6B6E" w:rsidRPr="00AB75EB">
        <w:rPr>
          <w:rFonts w:asciiTheme="majorBidi" w:hAnsiTheme="majorBidi" w:cstheme="majorBidi"/>
          <w:bCs/>
          <w:sz w:val="18"/>
          <w:szCs w:val="18"/>
        </w:rPr>
        <w:t xml:space="preserve"> using UMAP for 689 proteins across three classes of </w:t>
      </w:r>
      <w:proofErr w:type="spellStart"/>
      <w:r w:rsidR="007C6B6E" w:rsidRPr="00AB75EB">
        <w:rPr>
          <w:rFonts w:asciiTheme="majorBidi" w:hAnsiTheme="majorBidi" w:cstheme="majorBidi"/>
          <w:bCs/>
          <w:sz w:val="18"/>
          <w:szCs w:val="18"/>
        </w:rPr>
        <w:t>bacteriocins</w:t>
      </w:r>
      <w:proofErr w:type="spellEnd"/>
      <w:r w:rsidR="007C6B6E" w:rsidRPr="00AB75EB">
        <w:rPr>
          <w:rFonts w:asciiTheme="majorBidi" w:hAnsiTheme="majorBidi" w:cstheme="majorBidi"/>
          <w:bCs/>
          <w:sz w:val="18"/>
          <w:szCs w:val="18"/>
        </w:rPr>
        <w:t xml:space="preserve">. A) The boxplots of distances between </w:t>
      </w:r>
      <w:proofErr w:type="gramStart"/>
      <w:r w:rsidR="007C6B6E" w:rsidRPr="00AB75EB">
        <w:rPr>
          <w:rFonts w:asciiTheme="majorBidi" w:hAnsiTheme="majorBidi" w:cstheme="majorBidi"/>
          <w:bCs/>
          <w:sz w:val="18"/>
          <w:szCs w:val="18"/>
        </w:rPr>
        <w:t>profile</w:t>
      </w:r>
      <w:proofErr w:type="gramEnd"/>
      <w:r w:rsidR="007C6B6E" w:rsidRPr="00AB75EB">
        <w:rPr>
          <w:rFonts w:asciiTheme="majorBidi" w:hAnsiTheme="majorBidi" w:cstheme="majorBidi"/>
          <w:bCs/>
          <w:sz w:val="18"/>
          <w:szCs w:val="18"/>
        </w:rPr>
        <w:t xml:space="preserv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 xml:space="preserve">The UMAP projection of Compositional Energy Profiles (CEP) on </w:t>
      </w:r>
      <w:proofErr w:type="spellStart"/>
      <w:r w:rsidR="007C6B6E" w:rsidRPr="00AB75EB">
        <w:rPr>
          <w:rFonts w:asciiTheme="majorBidi" w:hAnsiTheme="majorBidi" w:cstheme="majorBidi"/>
          <w:iCs/>
          <w:color w:val="000000" w:themeColor="text1"/>
          <w:sz w:val="18"/>
          <w:szCs w:val="18"/>
        </w:rPr>
        <w:t>bacteriocins</w:t>
      </w:r>
      <w:proofErr w:type="spellEnd"/>
      <w:r w:rsidR="007C6B6E" w:rsidRPr="00AB75EB">
        <w:rPr>
          <w:rFonts w:asciiTheme="majorBidi" w:hAnsiTheme="majorBidi" w:cstheme="majorBidi"/>
          <w:iCs/>
          <w:color w:val="000000" w:themeColor="text1"/>
          <w:sz w:val="18"/>
          <w:szCs w:val="18"/>
        </w:rPr>
        <w:t xml:space="preserve"> at different classes</w:t>
      </w:r>
      <w:r w:rsidR="00F83C22" w:rsidRPr="00AB75EB">
        <w:rPr>
          <w:rFonts w:asciiTheme="majorBidi" w:hAnsiTheme="majorBidi" w:cstheme="majorBidi"/>
          <w:iCs/>
          <w:color w:val="000000" w:themeColor="text1"/>
          <w:sz w:val="18"/>
          <w:szCs w:val="18"/>
        </w:rPr>
        <w:t>.</w:t>
      </w:r>
    </w:p>
    <w:p w14:paraId="781058A9" w14:textId="780B8DEA" w:rsidR="005C35E2" w:rsidRDefault="00E75CCD" w:rsidP="003754EF">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w:t>
      </w:r>
      <w:r w:rsidRPr="00E75CCD">
        <w:rPr>
          <w:rFonts w:asciiTheme="majorBidi" w:hAnsiTheme="majorBidi" w:cstheme="majorBidi"/>
          <w:bCs/>
          <w:sz w:val="24"/>
          <w:szCs w:val="24"/>
        </w:rPr>
        <w:lastRenderedPageBreak/>
        <w:t xml:space="preserve">protein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A964DB"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This measure assessed the network proximity of drug-target modules A and B by comparing the mean shortest distance within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xml:space="preserv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w:t>
      </w:r>
      <w:proofErr w:type="gramStart"/>
      <w:r w:rsidRPr="00E75CCD">
        <w:rPr>
          <w:rFonts w:asciiTheme="majorBidi" w:hAnsiTheme="majorBidi" w:cstheme="majorBidi"/>
          <w:bCs/>
          <w:sz w:val="24"/>
          <w:szCs w:val="24"/>
        </w:rPr>
        <w:t xml:space="preserve">and </w:t>
      </w:r>
      <w:proofErr w:type="gramEnd"/>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t>
      </w:r>
      <w:proofErr w:type="gramStart"/>
      <w:r w:rsidR="00FB2373">
        <w:rPr>
          <w:rFonts w:asciiTheme="majorBidi" w:hAnsiTheme="majorBidi" w:cstheme="majorBidi"/>
          <w:bCs/>
          <w:sz w:val="24"/>
          <w:szCs w:val="24"/>
        </w:rPr>
        <w:t xml:space="preserve">When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w:t>
      </w:r>
      <w:proofErr w:type="gramStart"/>
      <w:r w:rsidRPr="00E75CCD">
        <w:rPr>
          <w:rFonts w:asciiTheme="majorBidi" w:hAnsiTheme="majorBidi" w:cstheme="majorBidi"/>
          <w:bCs/>
          <w:sz w:val="24"/>
          <w:szCs w:val="24"/>
        </w:rPr>
        <w:t xml:space="preserve">by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w:t>
      </w:r>
      <w:proofErr w:type="spellStart"/>
      <w:r w:rsidRPr="00E75CCD">
        <w:rPr>
          <w:rFonts w:asciiTheme="majorBidi" w:hAnsiTheme="majorBidi" w:cstheme="majorBidi"/>
          <w:bCs/>
          <w:sz w:val="24"/>
          <w:szCs w:val="24"/>
        </w:rPr>
        <w:t>onal</w:t>
      </w:r>
      <w:proofErr w:type="spellEnd"/>
      <w:r w:rsidRPr="00E75CCD">
        <w:rPr>
          <w:rFonts w:asciiTheme="majorBidi" w:hAnsiTheme="majorBidi" w:cstheme="majorBidi"/>
          <w:bCs/>
          <w:sz w:val="24"/>
          <w:szCs w:val="24"/>
        </w:rPr>
        <w:t>,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A964DB"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proofErr w:type="gramStart"/>
      <w:r w:rsidR="00E75CCD" w:rsidRPr="00E75CCD">
        <w:rPr>
          <w:rFonts w:asciiTheme="majorBidi" w:hAnsiTheme="majorBidi" w:cstheme="majorBidi"/>
          <w:bCs/>
          <w:sz w:val="24"/>
          <w:szCs w:val="24"/>
        </w:rPr>
        <w:t>where</w:t>
      </w:r>
      <w:proofErr w:type="gramEnd"/>
      <w:r w:rsidR="00E75CCD" w:rsidRPr="00E75CCD">
        <w:rPr>
          <w:rFonts w:asciiTheme="majorBidi" w:hAnsiTheme="majorBidi" w:cstheme="majorBidi"/>
          <w:bCs/>
          <w:sz w:val="24"/>
          <w:szCs w:val="24"/>
        </w:rPr>
        <w:t xml:space="preserv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proofErr w:type="spellStart"/>
      <w:r w:rsidR="00601CA7">
        <w:rPr>
          <w:rFonts w:asciiTheme="majorBidi" w:hAnsiTheme="majorBidi" w:cstheme="majorBidi"/>
          <w:bCs/>
          <w:sz w:val="24"/>
          <w:szCs w:val="24"/>
        </w:rPr>
        <w:t>argets</w:t>
      </w:r>
      <w:proofErr w:type="spellEnd"/>
      <w:r w:rsidR="00601CA7">
        <w:rPr>
          <w:rFonts w:asciiTheme="majorBidi" w:hAnsiTheme="majorBidi" w:cstheme="majorBidi"/>
          <w:bCs/>
          <w:sz w:val="24"/>
          <w:szCs w:val="24"/>
        </w:rPr>
        <w:t xml:space="preserve">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w:t>
      </w:r>
      <w:proofErr w:type="gramStart"/>
      <w:r w:rsidR="001B5D8F" w:rsidRPr="00E75CCD">
        <w:rPr>
          <w:rFonts w:asciiTheme="majorBidi" w:hAnsiTheme="majorBidi" w:cstheme="majorBidi"/>
          <w:bCs/>
          <w:sz w:val="24"/>
          <w:szCs w:val="24"/>
        </w:rPr>
        <w:lastRenderedPageBreak/>
        <w:t xml:space="preserve">and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References</w:t>
      </w:r>
    </w:p>
    <w:p w14:paraId="39BF8558" w14:textId="073F8BB0" w:rsidR="0070158F" w:rsidRDefault="0070158F">
      <w:pPr>
        <w:spacing w:after="0" w:line="360" w:lineRule="auto"/>
        <w:rPr>
          <w:rFonts w:asciiTheme="majorBidi" w:hAnsiTheme="majorBidi" w:cstheme="majorBidi"/>
          <w:sz w:val="24"/>
          <w:szCs w:val="24"/>
        </w:rPr>
      </w:pPr>
    </w:p>
    <w:p w14:paraId="36ACA33E" w14:textId="77777777" w:rsidR="003754EF" w:rsidRPr="003754EF" w:rsidRDefault="0070158F" w:rsidP="003754EF">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3754EF" w:rsidRPr="003754EF">
        <w:t>1.</w:t>
      </w:r>
      <w:r w:rsidR="003754EF" w:rsidRPr="003754EF">
        <w:tab/>
        <w:t xml:space="preserve">Sayers, E.W., et al., </w:t>
      </w:r>
      <w:r w:rsidR="003754EF" w:rsidRPr="003754EF">
        <w:rPr>
          <w:i/>
        </w:rPr>
        <w:t>Database resources of the national center for biotechnology information.</w:t>
      </w:r>
      <w:r w:rsidR="003754EF" w:rsidRPr="003754EF">
        <w:t xml:space="preserve"> Nucleic acids research, 2021. </w:t>
      </w:r>
      <w:r w:rsidR="003754EF" w:rsidRPr="003754EF">
        <w:rPr>
          <w:b/>
        </w:rPr>
        <w:t>49</w:t>
      </w:r>
      <w:r w:rsidR="003754EF" w:rsidRPr="003754EF">
        <w:t>(D1): p. D10.</w:t>
      </w:r>
    </w:p>
    <w:p w14:paraId="19645972" w14:textId="77777777" w:rsidR="003754EF" w:rsidRPr="003754EF" w:rsidRDefault="003754EF" w:rsidP="003754EF">
      <w:pPr>
        <w:pStyle w:val="EndNoteBibliography"/>
        <w:spacing w:after="0"/>
        <w:ind w:left="720" w:hanging="720"/>
      </w:pPr>
      <w:r w:rsidRPr="003754EF">
        <w:t>2.</w:t>
      </w:r>
      <w:r w:rsidRPr="003754EF">
        <w:tab/>
        <w:t xml:space="preserve">Altschul, S.F., et al., </w:t>
      </w:r>
      <w:r w:rsidRPr="003754EF">
        <w:rPr>
          <w:i/>
        </w:rPr>
        <w:t>Basic local alignment search tool.</w:t>
      </w:r>
      <w:r w:rsidRPr="003754EF">
        <w:t xml:space="preserve"> Journal of molecular biology, 1990. </w:t>
      </w:r>
      <w:r w:rsidRPr="003754EF">
        <w:rPr>
          <w:b/>
        </w:rPr>
        <w:t>215</w:t>
      </w:r>
      <w:r w:rsidRPr="003754EF">
        <w:t>(3): p. 403-410.</w:t>
      </w:r>
    </w:p>
    <w:p w14:paraId="4EC1F365" w14:textId="77777777" w:rsidR="003754EF" w:rsidRPr="003754EF" w:rsidRDefault="003754EF" w:rsidP="003754EF">
      <w:pPr>
        <w:pStyle w:val="EndNoteBibliography"/>
        <w:spacing w:after="0"/>
        <w:ind w:left="720" w:hanging="720"/>
      </w:pPr>
      <w:r w:rsidRPr="003754EF">
        <w:t>3.</w:t>
      </w:r>
      <w:r w:rsidRPr="003754EF">
        <w:tab/>
        <w:t xml:space="preserve">Lipman, D.J. and W.R. Pearson, </w:t>
      </w:r>
      <w:r w:rsidRPr="003754EF">
        <w:rPr>
          <w:i/>
        </w:rPr>
        <w:t>Rapid and sensitive protein similarity searches.</w:t>
      </w:r>
      <w:r w:rsidRPr="003754EF">
        <w:t xml:space="preserve"> Science, 1985. </w:t>
      </w:r>
      <w:r w:rsidRPr="003754EF">
        <w:rPr>
          <w:b/>
        </w:rPr>
        <w:t>227</w:t>
      </w:r>
      <w:r w:rsidRPr="003754EF">
        <w:t>(4693): p. 1435-1441.</w:t>
      </w:r>
    </w:p>
    <w:p w14:paraId="6F17CD70" w14:textId="77777777" w:rsidR="003754EF" w:rsidRPr="003754EF" w:rsidRDefault="003754EF" w:rsidP="003754EF">
      <w:pPr>
        <w:pStyle w:val="EndNoteBibliography"/>
        <w:spacing w:after="0"/>
        <w:ind w:left="720" w:hanging="720"/>
      </w:pPr>
      <w:r w:rsidRPr="003754EF">
        <w:t>4.</w:t>
      </w:r>
      <w:r w:rsidRPr="003754EF">
        <w:tab/>
        <w:t xml:space="preserve">Mistry, J., et al., </w:t>
      </w:r>
      <w:r w:rsidRPr="003754EF">
        <w:rPr>
          <w:i/>
        </w:rPr>
        <w:t>Pfam: The protein families database in 2021.</w:t>
      </w:r>
      <w:r w:rsidRPr="003754EF">
        <w:t xml:space="preserve"> Nucleic acids research, 2021. </w:t>
      </w:r>
      <w:r w:rsidRPr="003754EF">
        <w:rPr>
          <w:b/>
        </w:rPr>
        <w:t>49</w:t>
      </w:r>
      <w:r w:rsidRPr="003754EF">
        <w:t>(D1): p. D412-D419.</w:t>
      </w:r>
    </w:p>
    <w:p w14:paraId="7131D529" w14:textId="77777777" w:rsidR="003754EF" w:rsidRPr="003754EF" w:rsidRDefault="003754EF" w:rsidP="003754EF">
      <w:pPr>
        <w:pStyle w:val="EndNoteBibliography"/>
        <w:spacing w:after="0"/>
        <w:ind w:left="720" w:hanging="720"/>
      </w:pPr>
      <w:r w:rsidRPr="003754EF">
        <w:t>5.</w:t>
      </w:r>
      <w:r w:rsidRPr="003754EF">
        <w:tab/>
        <w:t xml:space="preserve">Jain, A., et al., </w:t>
      </w:r>
      <w:r w:rsidRPr="003754EF">
        <w:rPr>
          <w:i/>
        </w:rPr>
        <w:t>Analyzing effect of quadruple multiple sequence alignments on deep learning based protein inter-residue distance prediction.</w:t>
      </w:r>
      <w:r w:rsidRPr="003754EF">
        <w:t xml:space="preserve"> Scientific Reports, 2021. </w:t>
      </w:r>
      <w:r w:rsidRPr="003754EF">
        <w:rPr>
          <w:b/>
        </w:rPr>
        <w:t>11</w:t>
      </w:r>
      <w:r w:rsidRPr="003754EF">
        <w:t>(1): p. 7574.</w:t>
      </w:r>
    </w:p>
    <w:p w14:paraId="5142D5F5" w14:textId="77777777" w:rsidR="003754EF" w:rsidRPr="003754EF" w:rsidRDefault="003754EF" w:rsidP="003754EF">
      <w:pPr>
        <w:pStyle w:val="EndNoteBibliography"/>
        <w:spacing w:after="0"/>
        <w:ind w:left="720" w:hanging="720"/>
      </w:pPr>
      <w:r w:rsidRPr="003754EF">
        <w:t>6.</w:t>
      </w:r>
      <w:r w:rsidRPr="003754EF">
        <w:tab/>
        <w:t xml:space="preserve">Szklarczyk, D., et al., </w:t>
      </w:r>
      <w:r w:rsidRPr="003754EF">
        <w:rPr>
          <w:i/>
        </w:rPr>
        <w:t>STRING v11: protein–protein association networks with increased coverage, supporting functional discovery in genome-wide experimental datasets.</w:t>
      </w:r>
      <w:r w:rsidRPr="003754EF">
        <w:t xml:space="preserve"> Nucleic acids research, 2019. </w:t>
      </w:r>
      <w:r w:rsidRPr="003754EF">
        <w:rPr>
          <w:b/>
        </w:rPr>
        <w:t>47</w:t>
      </w:r>
      <w:r w:rsidRPr="003754EF">
        <w:t>(D1): p. D607-D613.</w:t>
      </w:r>
    </w:p>
    <w:p w14:paraId="44CF7EB2" w14:textId="77777777" w:rsidR="003754EF" w:rsidRPr="003754EF" w:rsidRDefault="003754EF" w:rsidP="003754EF">
      <w:pPr>
        <w:pStyle w:val="EndNoteBibliography"/>
        <w:spacing w:after="0"/>
        <w:ind w:left="720" w:hanging="720"/>
      </w:pPr>
      <w:r w:rsidRPr="003754EF">
        <w:t>7.</w:t>
      </w:r>
      <w:r w:rsidRPr="003754EF">
        <w:tab/>
        <w:t xml:space="preserve">Pellegrini, M., et al., </w:t>
      </w:r>
      <w:r w:rsidRPr="003754EF">
        <w:rPr>
          <w:i/>
        </w:rPr>
        <w:t>Assigning protein functions by comparative genome analysis: protein phylogenetic profiles.</w:t>
      </w:r>
      <w:r w:rsidRPr="003754EF">
        <w:t xml:space="preserve"> Proceedings of the National Academy of Sciences, 1999. </w:t>
      </w:r>
      <w:r w:rsidRPr="003754EF">
        <w:rPr>
          <w:b/>
        </w:rPr>
        <w:t>96</w:t>
      </w:r>
      <w:r w:rsidRPr="003754EF">
        <w:t>(8): p. 4285-4288.</w:t>
      </w:r>
    </w:p>
    <w:p w14:paraId="0CBD8027" w14:textId="77777777" w:rsidR="003754EF" w:rsidRPr="003754EF" w:rsidRDefault="003754EF" w:rsidP="003754EF">
      <w:pPr>
        <w:pStyle w:val="EndNoteBibliography"/>
        <w:spacing w:after="0"/>
        <w:ind w:left="720" w:hanging="720"/>
      </w:pPr>
      <w:r w:rsidRPr="003754EF">
        <w:t>8.</w:t>
      </w:r>
      <w:r w:rsidRPr="003754EF">
        <w:tab/>
        <w:t xml:space="preserve">Zhu, X., Y. Xiong, and D. Kihara, </w:t>
      </w:r>
      <w:r w:rsidRPr="003754EF">
        <w:rPr>
          <w:i/>
        </w:rPr>
        <w:t>Large-scale binding ligand prediction by improved patch-based method Patch-Surfer2. 0.</w:t>
      </w:r>
      <w:r w:rsidRPr="003754EF">
        <w:t xml:space="preserve"> Bioinformatics, 2015. </w:t>
      </w:r>
      <w:r w:rsidRPr="003754EF">
        <w:rPr>
          <w:b/>
        </w:rPr>
        <w:t>31</w:t>
      </w:r>
      <w:r w:rsidRPr="003754EF">
        <w:t>(5): p. 707-713.</w:t>
      </w:r>
    </w:p>
    <w:p w14:paraId="1D2EC3B0" w14:textId="77777777" w:rsidR="003754EF" w:rsidRPr="003754EF" w:rsidRDefault="003754EF" w:rsidP="003754EF">
      <w:pPr>
        <w:pStyle w:val="EndNoteBibliography"/>
        <w:spacing w:after="0"/>
        <w:ind w:left="720" w:hanging="720"/>
      </w:pPr>
      <w:r w:rsidRPr="003754EF">
        <w:t>9.</w:t>
      </w:r>
      <w:r w:rsidRPr="003754EF">
        <w:tab/>
        <w:t xml:space="preserve">Sippl, M.J., </w:t>
      </w:r>
      <w:r w:rsidRPr="003754EF">
        <w:rPr>
          <w:i/>
        </w:rPr>
        <w:t>Boltzmann's principle, knowledge-based mean fields and protein folding. An approach to the computational determination of protein structures.</w:t>
      </w:r>
      <w:r w:rsidRPr="003754EF">
        <w:t xml:space="preserve"> Journal of computer-aided molecular design, 1993. </w:t>
      </w:r>
      <w:r w:rsidRPr="003754EF">
        <w:rPr>
          <w:b/>
        </w:rPr>
        <w:t>7</w:t>
      </w:r>
      <w:r w:rsidRPr="003754EF">
        <w:t>: p. 473--501.</w:t>
      </w:r>
    </w:p>
    <w:p w14:paraId="30546D79" w14:textId="77777777" w:rsidR="003754EF" w:rsidRPr="003754EF" w:rsidRDefault="003754EF" w:rsidP="003754EF">
      <w:pPr>
        <w:pStyle w:val="EndNoteBibliography"/>
        <w:spacing w:after="0"/>
        <w:ind w:left="720" w:hanging="720"/>
      </w:pPr>
      <w:r w:rsidRPr="003754EF">
        <w:t>10.</w:t>
      </w:r>
      <w:r w:rsidRPr="003754EF">
        <w:tab/>
        <w:t xml:space="preserve">Mirzaie, M. and M. Sadeghi, </w:t>
      </w:r>
      <w:r w:rsidRPr="003754EF">
        <w:rPr>
          <w:i/>
        </w:rPr>
        <w:t>Knowledge-based potentials in protein fold recognition.</w:t>
      </w:r>
      <w:r w:rsidRPr="003754EF">
        <w:t xml:space="preserve"> Archives of Advances in Biosciences, 2010. </w:t>
      </w:r>
      <w:r w:rsidRPr="003754EF">
        <w:rPr>
          <w:b/>
        </w:rPr>
        <w:t>1</w:t>
      </w:r>
      <w:r w:rsidRPr="003754EF">
        <w:t>(4).</w:t>
      </w:r>
    </w:p>
    <w:p w14:paraId="33A95ECC" w14:textId="77777777" w:rsidR="003754EF" w:rsidRPr="003754EF" w:rsidRDefault="003754EF" w:rsidP="003754EF">
      <w:pPr>
        <w:pStyle w:val="EndNoteBibliography"/>
        <w:spacing w:after="0"/>
        <w:ind w:left="720" w:hanging="720"/>
      </w:pPr>
      <w:r w:rsidRPr="003754EF">
        <w:t>11.</w:t>
      </w:r>
      <w:r w:rsidRPr="003754EF">
        <w:tab/>
        <w:t xml:space="preserve">Mirzaie, M. and M. Sadeghi, </w:t>
      </w:r>
      <w:r w:rsidRPr="003754EF">
        <w:rPr>
          <w:i/>
        </w:rPr>
        <w:t>Delaunay‐based nonlocal interactions are sufficient and accurate in protein fold recognition.</w:t>
      </w:r>
      <w:r w:rsidRPr="003754EF">
        <w:t xml:space="preserve"> Proteins: Structure, Function, and Bioinformatics, 2014. </w:t>
      </w:r>
      <w:r w:rsidRPr="003754EF">
        <w:rPr>
          <w:b/>
        </w:rPr>
        <w:t>82</w:t>
      </w:r>
      <w:r w:rsidRPr="003754EF">
        <w:t>(3): p. 415-423.</w:t>
      </w:r>
    </w:p>
    <w:p w14:paraId="25966758" w14:textId="77777777" w:rsidR="003754EF" w:rsidRPr="003754EF" w:rsidRDefault="003754EF" w:rsidP="003754EF">
      <w:pPr>
        <w:pStyle w:val="EndNoteBibliography"/>
        <w:spacing w:after="0"/>
        <w:ind w:left="720" w:hanging="720"/>
      </w:pPr>
      <w:r w:rsidRPr="003754EF">
        <w:t>12.</w:t>
      </w:r>
      <w:r w:rsidRPr="003754EF">
        <w:tab/>
        <w:t xml:space="preserve">Melo, F., R. Snchez, and A. Sali, </w:t>
      </w:r>
      <w:r w:rsidRPr="003754EF">
        <w:rPr>
          <w:i/>
        </w:rPr>
        <w:t>Statistical potentials for fold assessment.</w:t>
      </w:r>
      <w:r w:rsidRPr="003754EF">
        <w:t xml:space="preserve"> Protein science, 2002. </w:t>
      </w:r>
      <w:r w:rsidRPr="003754EF">
        <w:rPr>
          <w:b/>
        </w:rPr>
        <w:t>11</w:t>
      </w:r>
      <w:r w:rsidRPr="003754EF">
        <w:t>(2): p. 430--448.</w:t>
      </w:r>
    </w:p>
    <w:p w14:paraId="0A448760" w14:textId="77777777" w:rsidR="003754EF" w:rsidRPr="003754EF" w:rsidRDefault="003754EF" w:rsidP="003754EF">
      <w:pPr>
        <w:pStyle w:val="EndNoteBibliography"/>
        <w:spacing w:after="0"/>
        <w:ind w:left="720" w:hanging="720"/>
      </w:pPr>
      <w:r w:rsidRPr="003754EF">
        <w:t>13.</w:t>
      </w:r>
      <w:r w:rsidRPr="003754EF">
        <w:tab/>
        <w:t xml:space="preserve">Dosztanyi, Z., et al., </w:t>
      </w:r>
      <w:r w:rsidRPr="003754EF">
        <w:rPr>
          <w:i/>
        </w:rPr>
        <w:t>The pairwise energy content estimated from amino acid composition discriminates between folded and intrinsically unstructured proteins.</w:t>
      </w:r>
      <w:r w:rsidRPr="003754EF">
        <w:t xml:space="preserve"> Journal of molecular biology, 2005. </w:t>
      </w:r>
      <w:r w:rsidRPr="003754EF">
        <w:rPr>
          <w:b/>
        </w:rPr>
        <w:t>347</w:t>
      </w:r>
      <w:r w:rsidRPr="003754EF">
        <w:t>(4): p. 827--839.</w:t>
      </w:r>
    </w:p>
    <w:p w14:paraId="0AC0666B" w14:textId="77777777" w:rsidR="003754EF" w:rsidRPr="003754EF" w:rsidRDefault="003754EF" w:rsidP="003754EF">
      <w:pPr>
        <w:pStyle w:val="EndNoteBibliography"/>
        <w:spacing w:after="0"/>
        <w:ind w:left="720" w:hanging="720"/>
      </w:pPr>
      <w:r w:rsidRPr="003754EF">
        <w:t>14.</w:t>
      </w:r>
      <w:r w:rsidRPr="003754EF">
        <w:tab/>
        <w:t xml:space="preserve">Sillitoe, I., et al., </w:t>
      </w:r>
      <w:r w:rsidRPr="003754EF">
        <w:rPr>
          <w:i/>
        </w:rPr>
        <w:t>CATH: increased structural coverage of functional space.</w:t>
      </w:r>
      <w:r w:rsidRPr="003754EF">
        <w:t xml:space="preserve"> Nucleic acids research, 2021. </w:t>
      </w:r>
      <w:r w:rsidRPr="003754EF">
        <w:rPr>
          <w:b/>
        </w:rPr>
        <w:t>49</w:t>
      </w:r>
      <w:r w:rsidRPr="003754EF">
        <w:t>(D1): p. D266-D273.</w:t>
      </w:r>
    </w:p>
    <w:p w14:paraId="4C7AA4E7" w14:textId="77777777" w:rsidR="003754EF" w:rsidRPr="003754EF" w:rsidRDefault="003754EF" w:rsidP="003754EF">
      <w:pPr>
        <w:pStyle w:val="EndNoteBibliography"/>
        <w:spacing w:after="0"/>
        <w:ind w:left="720" w:hanging="720"/>
      </w:pPr>
      <w:r w:rsidRPr="003754EF">
        <w:t>15.</w:t>
      </w:r>
      <w:r w:rsidRPr="003754EF">
        <w:tab/>
        <w:t xml:space="preserve">Lo Conte, L., et al., </w:t>
      </w:r>
      <w:r w:rsidRPr="003754EF">
        <w:rPr>
          <w:i/>
        </w:rPr>
        <w:t>SCOP: a structural classification of proteins database.</w:t>
      </w:r>
      <w:r w:rsidRPr="003754EF">
        <w:t xml:space="preserve"> Nucleic acids research, 2000. </w:t>
      </w:r>
      <w:r w:rsidRPr="003754EF">
        <w:rPr>
          <w:b/>
        </w:rPr>
        <w:t>28</w:t>
      </w:r>
      <w:r w:rsidRPr="003754EF">
        <w:t>(1): p. 257-259.</w:t>
      </w:r>
    </w:p>
    <w:p w14:paraId="1289539C" w14:textId="77777777" w:rsidR="003754EF" w:rsidRPr="003754EF" w:rsidRDefault="003754EF" w:rsidP="003754EF">
      <w:pPr>
        <w:pStyle w:val="EndNoteBibliography"/>
        <w:spacing w:after="0"/>
        <w:ind w:left="720" w:hanging="720"/>
      </w:pPr>
      <w:r w:rsidRPr="003754EF">
        <w:t>16.</w:t>
      </w:r>
      <w:r w:rsidRPr="003754EF">
        <w:tab/>
        <w:t xml:space="preserve">Fox, N.K., S.E. Brenner, and J.-M. Chandonia, </w:t>
      </w:r>
      <w:r w:rsidRPr="003754EF">
        <w:rPr>
          <w:i/>
        </w:rPr>
        <w:t>SCOPe: Structural Classification of Proteins—extended, integrating SCOP and ASTRAL data and classification of new structures.</w:t>
      </w:r>
      <w:r w:rsidRPr="003754EF">
        <w:t xml:space="preserve"> Nucleic acids research, 2014. </w:t>
      </w:r>
      <w:r w:rsidRPr="003754EF">
        <w:rPr>
          <w:b/>
        </w:rPr>
        <w:t>42</w:t>
      </w:r>
      <w:r w:rsidRPr="003754EF">
        <w:t>(D1): p. D304-D309.</w:t>
      </w:r>
    </w:p>
    <w:p w14:paraId="5F852797" w14:textId="77777777" w:rsidR="003754EF" w:rsidRPr="003754EF" w:rsidRDefault="003754EF" w:rsidP="003754EF">
      <w:pPr>
        <w:pStyle w:val="EndNoteBibliography"/>
        <w:spacing w:after="0"/>
        <w:ind w:left="720" w:hanging="720"/>
      </w:pPr>
      <w:r w:rsidRPr="003754EF">
        <w:t>17.</w:t>
      </w:r>
      <w:r w:rsidRPr="003754EF">
        <w:tab/>
        <w:t xml:space="preserve">Zhang, Y. and J. Skolnick, </w:t>
      </w:r>
      <w:r w:rsidRPr="003754EF">
        <w:rPr>
          <w:i/>
        </w:rPr>
        <w:t>Scoring function for automated assessment of protein structure template quality.</w:t>
      </w:r>
      <w:r w:rsidRPr="003754EF">
        <w:t xml:space="preserve"> Proteins: Structure, Function, and Bioinformatics, 2004. </w:t>
      </w:r>
      <w:r w:rsidRPr="003754EF">
        <w:rPr>
          <w:b/>
        </w:rPr>
        <w:t>57</w:t>
      </w:r>
      <w:r w:rsidRPr="003754EF">
        <w:t>(4): p. 702--710.</w:t>
      </w:r>
    </w:p>
    <w:p w14:paraId="5FBBB5F8" w14:textId="77777777" w:rsidR="003754EF" w:rsidRPr="003754EF" w:rsidRDefault="003754EF" w:rsidP="003754EF">
      <w:pPr>
        <w:pStyle w:val="EndNoteBibliography"/>
        <w:spacing w:after="0"/>
        <w:ind w:left="720" w:hanging="720"/>
      </w:pPr>
      <w:r w:rsidRPr="003754EF">
        <w:t>18.</w:t>
      </w:r>
      <w:r w:rsidRPr="003754EF">
        <w:tab/>
        <w:t xml:space="preserve">Maiorov, V.N. and G.M. Crippen, </w:t>
      </w:r>
      <w:r w:rsidRPr="003754EF">
        <w:rPr>
          <w:i/>
        </w:rPr>
        <w:t>Significance of root-mean-square deviation in comparing three-dimensional structures of globular proteins.</w:t>
      </w:r>
      <w:r w:rsidRPr="003754EF">
        <w:t xml:space="preserve"> Journal of molecular biology, 1994. </w:t>
      </w:r>
      <w:r w:rsidRPr="003754EF">
        <w:rPr>
          <w:b/>
        </w:rPr>
        <w:t>235</w:t>
      </w:r>
      <w:r w:rsidRPr="003754EF">
        <w:t>(2): p. 625--634.</w:t>
      </w:r>
    </w:p>
    <w:p w14:paraId="33C70B60" w14:textId="77777777" w:rsidR="003754EF" w:rsidRPr="003754EF" w:rsidRDefault="003754EF" w:rsidP="003754EF">
      <w:pPr>
        <w:pStyle w:val="EndNoteBibliography"/>
        <w:spacing w:after="0"/>
        <w:ind w:left="720" w:hanging="720"/>
      </w:pPr>
      <w:r w:rsidRPr="003754EF">
        <w:lastRenderedPageBreak/>
        <w:t>19.</w:t>
      </w:r>
      <w:r w:rsidRPr="003754EF">
        <w:tab/>
        <w:t xml:space="preserve">Malod-Dognin, N. and N. Pržulj, </w:t>
      </w:r>
      <w:r w:rsidRPr="003754EF">
        <w:rPr>
          <w:i/>
        </w:rPr>
        <w:t>GR-Align: fast and flexible alignment of protein 3D structures using graphlet degree similarity.</w:t>
      </w:r>
      <w:r w:rsidRPr="003754EF">
        <w:t xml:space="preserve"> Bioinformatics, 2014. </w:t>
      </w:r>
      <w:r w:rsidRPr="003754EF">
        <w:rPr>
          <w:b/>
        </w:rPr>
        <w:t>30</w:t>
      </w:r>
      <w:r w:rsidRPr="003754EF">
        <w:t>(9): p. 1259-1265.</w:t>
      </w:r>
    </w:p>
    <w:p w14:paraId="0AD998B5" w14:textId="77777777" w:rsidR="003754EF" w:rsidRPr="003754EF" w:rsidRDefault="003754EF" w:rsidP="003754EF">
      <w:pPr>
        <w:pStyle w:val="EndNoteBibliography"/>
        <w:spacing w:after="0"/>
        <w:ind w:left="720" w:hanging="720"/>
      </w:pPr>
      <w:r w:rsidRPr="003754EF">
        <w:t>20.</w:t>
      </w:r>
      <w:r w:rsidRPr="003754EF">
        <w:tab/>
        <w:t xml:space="preserve">Tian, K., et al., </w:t>
      </w:r>
      <w:r w:rsidRPr="003754EF">
        <w:rPr>
          <w:i/>
        </w:rPr>
        <w:t>Comparing protein structures and inferring functions with a novel three-dimensional Yau–Hausdorff method.</w:t>
      </w:r>
      <w:r w:rsidRPr="003754EF">
        <w:t xml:space="preserve"> Journal of Biomolecular Structure and Dynamics, 2018.</w:t>
      </w:r>
    </w:p>
    <w:p w14:paraId="0362CDCF" w14:textId="77777777" w:rsidR="003754EF" w:rsidRPr="003754EF" w:rsidRDefault="003754EF" w:rsidP="003754EF">
      <w:pPr>
        <w:pStyle w:val="EndNoteBibliography"/>
        <w:spacing w:after="0"/>
        <w:ind w:left="720" w:hanging="720"/>
      </w:pPr>
      <w:r w:rsidRPr="003754EF">
        <w:t>21.</w:t>
      </w:r>
      <w:r w:rsidRPr="003754EF">
        <w:tab/>
        <w:t xml:space="preserve">Lundin, D., et al., </w:t>
      </w:r>
      <w:r w:rsidRPr="003754EF">
        <w:rPr>
          <w:i/>
        </w:rPr>
        <w:t>Use of structural phylogenetic networks for classification of the ferritin-like superfamily.</w:t>
      </w:r>
      <w:r w:rsidRPr="003754EF">
        <w:t xml:space="preserve"> Journal of Biological Chemistry, 2012. </w:t>
      </w:r>
      <w:r w:rsidRPr="003754EF">
        <w:rPr>
          <w:b/>
        </w:rPr>
        <w:t>287</w:t>
      </w:r>
      <w:r w:rsidRPr="003754EF">
        <w:t>(24): p. 20565--20575.</w:t>
      </w:r>
    </w:p>
    <w:p w14:paraId="02D49C14" w14:textId="77777777" w:rsidR="003754EF" w:rsidRPr="003754EF" w:rsidRDefault="003754EF" w:rsidP="003754EF">
      <w:pPr>
        <w:pStyle w:val="EndNoteBibliography"/>
        <w:spacing w:after="0"/>
        <w:ind w:left="720" w:hanging="720"/>
      </w:pPr>
      <w:r w:rsidRPr="003754EF">
        <w:t>22.</w:t>
      </w:r>
      <w:r w:rsidRPr="003754EF">
        <w:tab/>
        <w:t xml:space="preserve">Gowthaman, R., et al., </w:t>
      </w:r>
      <w:r w:rsidRPr="003754EF">
        <w:rPr>
          <w:i/>
        </w:rPr>
        <w:t>CoV3D: a database of high resolution coronavirus protein structures.</w:t>
      </w:r>
      <w:r w:rsidRPr="003754EF">
        <w:t xml:space="preserve"> Nucleic acids research, 2021. </w:t>
      </w:r>
      <w:r w:rsidRPr="003754EF">
        <w:rPr>
          <w:b/>
        </w:rPr>
        <w:t>49</w:t>
      </w:r>
      <w:r w:rsidRPr="003754EF">
        <w:t>(D1): p. D282-D287.</w:t>
      </w:r>
    </w:p>
    <w:p w14:paraId="42C4EDDA" w14:textId="77777777" w:rsidR="003754EF" w:rsidRPr="003754EF" w:rsidRDefault="003754EF" w:rsidP="003754EF">
      <w:pPr>
        <w:pStyle w:val="EndNoteBibliography"/>
        <w:spacing w:after="0"/>
        <w:ind w:left="720" w:hanging="720"/>
      </w:pPr>
      <w:r w:rsidRPr="003754EF">
        <w:t>23.</w:t>
      </w:r>
      <w:r w:rsidRPr="003754EF">
        <w:tab/>
        <w:t xml:space="preserve">van Heel, A.J., et al., </w:t>
      </w:r>
      <w:r w:rsidRPr="003754EF">
        <w:rPr>
          <w:i/>
        </w:rPr>
        <w:t>BAGEL3: automated identification of genes encoding bacteriocins and (non-)bactericidal posttranslationally modified peptides.</w:t>
      </w:r>
      <w:r w:rsidRPr="003754EF">
        <w:t xml:space="preserve"> Nucleic Acids Research, 2013. </w:t>
      </w:r>
      <w:r w:rsidRPr="003754EF">
        <w:rPr>
          <w:b/>
        </w:rPr>
        <w:t>41</w:t>
      </w:r>
      <w:r w:rsidRPr="003754EF">
        <w:t>(W1): p. W448-W453.</w:t>
      </w:r>
    </w:p>
    <w:p w14:paraId="2711ED63" w14:textId="77777777" w:rsidR="003754EF" w:rsidRPr="003754EF" w:rsidRDefault="003754EF" w:rsidP="003754EF">
      <w:pPr>
        <w:pStyle w:val="EndNoteBibliography"/>
        <w:spacing w:after="0"/>
        <w:ind w:left="720" w:hanging="720"/>
      </w:pPr>
      <w:r w:rsidRPr="003754EF">
        <w:t>24.</w:t>
      </w:r>
      <w:r w:rsidRPr="003754EF">
        <w:tab/>
        <w:t xml:space="preserve">Cheng, F., I.A. Kovács, and A.-L. Barabási, </w:t>
      </w:r>
      <w:r w:rsidRPr="003754EF">
        <w:rPr>
          <w:i/>
        </w:rPr>
        <w:t>Network-based prediction of drug combinations.</w:t>
      </w:r>
      <w:r w:rsidRPr="003754EF">
        <w:t xml:space="preserve"> Nature communications, 2019. </w:t>
      </w:r>
      <w:r w:rsidRPr="003754EF">
        <w:rPr>
          <w:b/>
        </w:rPr>
        <w:t>10</w:t>
      </w:r>
      <w:r w:rsidRPr="003754EF">
        <w:t>(1): p. 1197.</w:t>
      </w:r>
    </w:p>
    <w:p w14:paraId="4B82A10B" w14:textId="77777777" w:rsidR="003754EF" w:rsidRPr="003754EF" w:rsidRDefault="003754EF" w:rsidP="003754EF">
      <w:pPr>
        <w:pStyle w:val="EndNoteBibliography"/>
        <w:spacing w:after="0"/>
        <w:ind w:left="720" w:hanging="720"/>
      </w:pPr>
      <w:r w:rsidRPr="003754EF">
        <w:t>25.</w:t>
      </w:r>
      <w:r w:rsidRPr="003754EF">
        <w:tab/>
        <w:t xml:space="preserve">Fox, N.K., S.E. Brenner, and J.-M. Chandonia, </w:t>
      </w:r>
      <w:r w:rsidRPr="003754EF">
        <w:rPr>
          <w:i/>
        </w:rPr>
        <w:t>SCOPe: Structural Classification of Proteins—extended, integrating SCOP and ASTRAL data and classification of new structures.</w:t>
      </w:r>
      <w:r w:rsidRPr="003754EF">
        <w:t xml:space="preserve"> Nucleic acids research, 2014. </w:t>
      </w:r>
      <w:r w:rsidRPr="003754EF">
        <w:rPr>
          <w:b/>
        </w:rPr>
        <w:t>42</w:t>
      </w:r>
      <w:r w:rsidRPr="003754EF">
        <w:t>(D1): p. D304--D309.</w:t>
      </w:r>
    </w:p>
    <w:p w14:paraId="4C979AAC" w14:textId="77777777" w:rsidR="003754EF" w:rsidRPr="003754EF" w:rsidRDefault="003754EF" w:rsidP="003754EF">
      <w:pPr>
        <w:pStyle w:val="EndNoteBibliography"/>
        <w:spacing w:after="0"/>
        <w:ind w:left="720" w:hanging="720"/>
      </w:pPr>
      <w:r w:rsidRPr="003754EF">
        <w:t>26.</w:t>
      </w:r>
      <w:r w:rsidRPr="003754EF">
        <w:tab/>
        <w:t xml:space="preserve">Abrusán, G. and J.A. Marsh, </w:t>
      </w:r>
      <w:r w:rsidRPr="003754EF">
        <w:rPr>
          <w:i/>
        </w:rPr>
        <w:t>Alpha helices are more robust to mutations than beta strands.</w:t>
      </w:r>
      <w:r w:rsidRPr="003754EF">
        <w:t xml:space="preserve"> PLoS computational biology, 2016. </w:t>
      </w:r>
      <w:r w:rsidRPr="003754EF">
        <w:rPr>
          <w:b/>
        </w:rPr>
        <w:t>12</w:t>
      </w:r>
      <w:r w:rsidRPr="003754EF">
        <w:t>(12): p. e1005242.</w:t>
      </w:r>
    </w:p>
    <w:p w14:paraId="3588ADD4" w14:textId="77777777" w:rsidR="003754EF" w:rsidRPr="003754EF" w:rsidRDefault="003754EF" w:rsidP="003754EF">
      <w:pPr>
        <w:pStyle w:val="EndNoteBibliography"/>
        <w:spacing w:after="0"/>
        <w:ind w:left="720" w:hanging="720"/>
      </w:pPr>
      <w:r w:rsidRPr="003754EF">
        <w:t>27.</w:t>
      </w:r>
      <w:r w:rsidRPr="003754EF">
        <w:tab/>
        <w:t xml:space="preserve">Wintjens, R.T., M.J. Rooman, and S.J. Wodak, </w:t>
      </w:r>
      <w:r w:rsidRPr="003754EF">
        <w:rPr>
          <w:i/>
        </w:rPr>
        <w:t>Automatic classification and analysis of αα-turn motifs in proteins.</w:t>
      </w:r>
      <w:r w:rsidRPr="003754EF">
        <w:t xml:space="preserve"> Journal of molecular biology, 1996. </w:t>
      </w:r>
      <w:r w:rsidRPr="003754EF">
        <w:rPr>
          <w:b/>
        </w:rPr>
        <w:t>255</w:t>
      </w:r>
      <w:r w:rsidRPr="003754EF">
        <w:t>(1): p. 235-253.</w:t>
      </w:r>
    </w:p>
    <w:p w14:paraId="19002ADA" w14:textId="77777777" w:rsidR="003754EF" w:rsidRPr="003754EF" w:rsidRDefault="003754EF" w:rsidP="003754EF">
      <w:pPr>
        <w:pStyle w:val="EndNoteBibliography"/>
        <w:spacing w:after="0"/>
        <w:ind w:left="720" w:hanging="720"/>
      </w:pPr>
      <w:r w:rsidRPr="003754EF">
        <w:t>28.</w:t>
      </w:r>
      <w:r w:rsidRPr="003754EF">
        <w:tab/>
        <w:t xml:space="preserve">Zhang, Y. and J. Skolnick, </w:t>
      </w:r>
      <w:r w:rsidRPr="003754EF">
        <w:rPr>
          <w:i/>
        </w:rPr>
        <w:t>TM-align: a protein structure alignment algorithm based on the TM-score.</w:t>
      </w:r>
      <w:r w:rsidRPr="003754EF">
        <w:t xml:space="preserve"> Nucleic acids research, 2005. </w:t>
      </w:r>
      <w:r w:rsidRPr="003754EF">
        <w:rPr>
          <w:b/>
        </w:rPr>
        <w:t>33</w:t>
      </w:r>
      <w:r w:rsidRPr="003754EF">
        <w:t>(7): p. 2302-2309.</w:t>
      </w:r>
    </w:p>
    <w:p w14:paraId="2A5E0730" w14:textId="77777777" w:rsidR="003754EF" w:rsidRPr="003754EF" w:rsidRDefault="003754EF" w:rsidP="003754EF">
      <w:pPr>
        <w:pStyle w:val="EndNoteBibliography"/>
        <w:spacing w:after="0"/>
        <w:ind w:left="720" w:hanging="720"/>
      </w:pPr>
      <w:r w:rsidRPr="003754EF">
        <w:t>29.</w:t>
      </w:r>
      <w:r w:rsidRPr="003754EF">
        <w:tab/>
        <w:t xml:space="preserve">Malik, A.J., A.M. Poole, and J.R. Allison, </w:t>
      </w:r>
      <w:r w:rsidRPr="003754EF">
        <w:rPr>
          <w:i/>
        </w:rPr>
        <w:t>Structural phylogenetics with confidence.</w:t>
      </w:r>
      <w:r w:rsidRPr="003754EF">
        <w:t xml:space="preserve"> Molecular Biology and Evolution, 2020. </w:t>
      </w:r>
      <w:r w:rsidRPr="003754EF">
        <w:rPr>
          <w:b/>
        </w:rPr>
        <w:t>37</w:t>
      </w:r>
      <w:r w:rsidRPr="003754EF">
        <w:t>(9): p. 2711--2726.</w:t>
      </w:r>
    </w:p>
    <w:p w14:paraId="53EB8CE6" w14:textId="77777777" w:rsidR="003754EF" w:rsidRPr="003754EF" w:rsidRDefault="003754EF" w:rsidP="003754EF">
      <w:pPr>
        <w:pStyle w:val="EndNoteBibliography"/>
        <w:spacing w:after="0"/>
        <w:ind w:left="720" w:hanging="720"/>
      </w:pPr>
      <w:r w:rsidRPr="003754EF">
        <w:t>30.</w:t>
      </w:r>
      <w:r w:rsidRPr="003754EF">
        <w:tab/>
        <w:t xml:space="preserve">Gascuel, O., </w:t>
      </w:r>
      <w:r w:rsidRPr="003754EF">
        <w:rPr>
          <w:i/>
        </w:rPr>
        <w:t>BIONJ: an improved version of the NJ algorithm based on a simple model of sequence data.</w:t>
      </w:r>
      <w:r w:rsidRPr="003754EF">
        <w:t xml:space="preserve"> Molecular biology and evolution, 1997. </w:t>
      </w:r>
      <w:r w:rsidRPr="003754EF">
        <w:rPr>
          <w:b/>
        </w:rPr>
        <w:t>14</w:t>
      </w:r>
      <w:r w:rsidRPr="003754EF">
        <w:t>(7): p. 685--695.</w:t>
      </w:r>
    </w:p>
    <w:p w14:paraId="41F25298" w14:textId="77777777" w:rsidR="003754EF" w:rsidRPr="003754EF" w:rsidRDefault="003754EF" w:rsidP="003754EF">
      <w:pPr>
        <w:pStyle w:val="EndNoteBibliography"/>
        <w:spacing w:after="0"/>
        <w:ind w:left="720" w:hanging="720"/>
      </w:pPr>
      <w:r w:rsidRPr="003754EF">
        <w:t>31.</w:t>
      </w:r>
      <w:r w:rsidRPr="003754EF">
        <w:tab/>
        <w:t xml:space="preserve">Andersson, C.S. and M. Högbom, </w:t>
      </w:r>
      <w:r w:rsidRPr="003754EF">
        <w:rPr>
          <w:i/>
        </w:rPr>
        <w:t>A Mycobacterium tuberculosis ligand-binding Mn/Fe protein reveals a new cofactor in a remodeled R2-protein scaffold.</w:t>
      </w:r>
      <w:r w:rsidRPr="003754EF">
        <w:t xml:space="preserve"> Proceedings of the National Academy of Sciences, 2009. </w:t>
      </w:r>
      <w:r w:rsidRPr="003754EF">
        <w:rPr>
          <w:b/>
        </w:rPr>
        <w:t>106</w:t>
      </w:r>
      <w:r w:rsidRPr="003754EF">
        <w:t>(14): p. 5633-5638.</w:t>
      </w:r>
    </w:p>
    <w:p w14:paraId="62C42689" w14:textId="77777777" w:rsidR="003754EF" w:rsidRPr="003754EF" w:rsidRDefault="003754EF" w:rsidP="003754EF">
      <w:pPr>
        <w:pStyle w:val="EndNoteBibliography"/>
        <w:spacing w:after="0"/>
        <w:ind w:left="720" w:hanging="720"/>
      </w:pPr>
      <w:r w:rsidRPr="003754EF">
        <w:t>32.</w:t>
      </w:r>
      <w:r w:rsidRPr="003754EF">
        <w:tab/>
        <w:t xml:space="preserve">Högbom, M., </w:t>
      </w:r>
      <w:r w:rsidRPr="003754EF">
        <w:rPr>
          <w:i/>
        </w:rPr>
        <w:t>Metal use in ribonucleotide reductase R2, di-iron, di-manganese and heterodinuclear—an intricate bioinorganic workaround to use different metals for the same reaction.</w:t>
      </w:r>
      <w:r w:rsidRPr="003754EF">
        <w:t xml:space="preserve"> Metallomics, 2011. </w:t>
      </w:r>
      <w:r w:rsidRPr="003754EF">
        <w:rPr>
          <w:b/>
        </w:rPr>
        <w:t>3</w:t>
      </w:r>
      <w:r w:rsidRPr="003754EF">
        <w:t>(2): p. 110-120.</w:t>
      </w:r>
    </w:p>
    <w:p w14:paraId="715FE4C5" w14:textId="77777777" w:rsidR="003754EF" w:rsidRPr="003754EF" w:rsidRDefault="003754EF" w:rsidP="003754EF">
      <w:pPr>
        <w:pStyle w:val="EndNoteBibliography"/>
        <w:spacing w:after="0"/>
        <w:ind w:left="720" w:hanging="720"/>
      </w:pPr>
      <w:r w:rsidRPr="003754EF">
        <w:t>33.</w:t>
      </w:r>
      <w:r w:rsidRPr="003754EF">
        <w:tab/>
        <w:t xml:space="preserve">Dyer, D.H., et al., </w:t>
      </w:r>
      <w:r w:rsidRPr="003754EF">
        <w:rPr>
          <w:i/>
        </w:rPr>
        <w:t>X‐ray structure of putative acyl‐ACP desaturase DesA2 from Mycobacterium tuberculosis H37Rv.</w:t>
      </w:r>
      <w:r w:rsidRPr="003754EF">
        <w:t xml:space="preserve"> Protein science, 2005. </w:t>
      </w:r>
      <w:r w:rsidRPr="003754EF">
        <w:rPr>
          <w:b/>
        </w:rPr>
        <w:t>14</w:t>
      </w:r>
      <w:r w:rsidRPr="003754EF">
        <w:t>(6): p. 1508-1517.</w:t>
      </w:r>
    </w:p>
    <w:p w14:paraId="62808046" w14:textId="77777777" w:rsidR="003754EF" w:rsidRPr="003754EF" w:rsidRDefault="003754EF" w:rsidP="003754EF">
      <w:pPr>
        <w:pStyle w:val="EndNoteBibliography"/>
        <w:spacing w:after="0"/>
        <w:ind w:left="720" w:hanging="720"/>
      </w:pPr>
      <w:r w:rsidRPr="003754EF">
        <w:t>34.</w:t>
      </w:r>
      <w:r w:rsidRPr="003754EF">
        <w:tab/>
        <w:t xml:space="preserve">Leahy, J.G., P.J. Batchelor, and S.M. Morcomb, </w:t>
      </w:r>
      <w:r w:rsidRPr="003754EF">
        <w:rPr>
          <w:i/>
        </w:rPr>
        <w:t>Evolution of the soluble diiron monooxygenases.</w:t>
      </w:r>
      <w:r w:rsidRPr="003754EF">
        <w:t xml:space="preserve"> FEMS microbiology reviews, 2003. </w:t>
      </w:r>
      <w:r w:rsidRPr="003754EF">
        <w:rPr>
          <w:b/>
        </w:rPr>
        <w:t>27</w:t>
      </w:r>
      <w:r w:rsidRPr="003754EF">
        <w:t>(4): p. 449-479.</w:t>
      </w:r>
    </w:p>
    <w:p w14:paraId="2124E99E" w14:textId="77777777" w:rsidR="003754EF" w:rsidRPr="003754EF" w:rsidRDefault="003754EF" w:rsidP="003754EF">
      <w:pPr>
        <w:pStyle w:val="EndNoteBibliography"/>
        <w:ind w:left="720" w:hanging="720"/>
      </w:pPr>
      <w:r w:rsidRPr="003754EF">
        <w:t>35.</w:t>
      </w:r>
      <w:r w:rsidRPr="003754EF">
        <w:tab/>
        <w:t xml:space="preserve">Merkx, M., et al., </w:t>
      </w:r>
      <w:r w:rsidRPr="003754EF">
        <w:rPr>
          <w:i/>
        </w:rPr>
        <w:t>Dioxygen activation and methane hydroxylation by soluble methane monooxygenase: a tale of two irons and three proteins.</w:t>
      </w:r>
      <w:r w:rsidRPr="003754EF">
        <w:t xml:space="preserve"> Angewandte Chemie International Edition, 2001. </w:t>
      </w:r>
      <w:r w:rsidRPr="003754EF">
        <w:rPr>
          <w:b/>
        </w:rPr>
        <w:t>40</w:t>
      </w:r>
      <w:r w:rsidRPr="003754EF">
        <w:t>(15): p. 2782-2807.</w:t>
      </w:r>
    </w:p>
    <w:p w14:paraId="43BD3540" w14:textId="6B493F2D" w:rsidR="000C10E5" w:rsidRDefault="0070158F" w:rsidP="003754EF">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A54E2F0" w14:textId="77777777" w:rsidR="00AB7AE4" w:rsidRDefault="00AB7AE4">
      <w:pPr>
        <w:spacing w:after="0" w:line="240" w:lineRule="auto"/>
      </w:pPr>
      <w:r>
        <w:separator/>
      </w:r>
    </w:p>
  </w:endnote>
  <w:endnote w:type="continuationSeparator" w:id="0">
    <w:p w14:paraId="3EC84ECE" w14:textId="77777777" w:rsidR="00AB7AE4" w:rsidRDefault="00AB7A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A964DB" w:rsidRDefault="00A964D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A964DB" w:rsidRDefault="00A964DB">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34AF3897" w:rsidR="00A964DB" w:rsidRDefault="00A964DB">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679E1">
      <w:rPr>
        <w:noProof/>
        <w:color w:val="000000"/>
      </w:rPr>
      <w:t>21</w:t>
    </w:r>
    <w:r>
      <w:rPr>
        <w:color w:val="000000"/>
      </w:rPr>
      <w:fldChar w:fldCharType="end"/>
    </w:r>
  </w:p>
  <w:p w14:paraId="21F3B741" w14:textId="77777777" w:rsidR="00A964DB" w:rsidRDefault="00A964D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537DF2" w14:textId="77777777" w:rsidR="00AB7AE4" w:rsidRDefault="00AB7AE4">
      <w:pPr>
        <w:spacing w:after="0" w:line="240" w:lineRule="auto"/>
      </w:pPr>
      <w:r>
        <w:separator/>
      </w:r>
    </w:p>
  </w:footnote>
  <w:footnote w:type="continuationSeparator" w:id="0">
    <w:p w14:paraId="3D02ED56" w14:textId="77777777" w:rsidR="00AB7AE4" w:rsidRDefault="00AB7AE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fi-FI"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4018F"/>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156E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707E5"/>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E42F0"/>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1E47"/>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7211F"/>
    <w:rsid w:val="0057423F"/>
    <w:rsid w:val="005823F4"/>
    <w:rsid w:val="0059044A"/>
    <w:rsid w:val="0059168F"/>
    <w:rsid w:val="00591AF1"/>
    <w:rsid w:val="00594DC8"/>
    <w:rsid w:val="005963B6"/>
    <w:rsid w:val="005A2C49"/>
    <w:rsid w:val="005A678E"/>
    <w:rsid w:val="005B62B8"/>
    <w:rsid w:val="005C225B"/>
    <w:rsid w:val="005C26DB"/>
    <w:rsid w:val="005C35E2"/>
    <w:rsid w:val="005C65FB"/>
    <w:rsid w:val="005D0825"/>
    <w:rsid w:val="005D1A73"/>
    <w:rsid w:val="005D2C83"/>
    <w:rsid w:val="005E416E"/>
    <w:rsid w:val="005E5E5F"/>
    <w:rsid w:val="005E6CB8"/>
    <w:rsid w:val="005E74FD"/>
    <w:rsid w:val="005F3387"/>
    <w:rsid w:val="00601CA7"/>
    <w:rsid w:val="006145AB"/>
    <w:rsid w:val="00617D62"/>
    <w:rsid w:val="00630B2B"/>
    <w:rsid w:val="006311D1"/>
    <w:rsid w:val="00636D9A"/>
    <w:rsid w:val="0063797F"/>
    <w:rsid w:val="006419EA"/>
    <w:rsid w:val="00644113"/>
    <w:rsid w:val="006534EC"/>
    <w:rsid w:val="0065558A"/>
    <w:rsid w:val="006563C8"/>
    <w:rsid w:val="00662809"/>
    <w:rsid w:val="00662D31"/>
    <w:rsid w:val="00666F9C"/>
    <w:rsid w:val="006679E1"/>
    <w:rsid w:val="00671FD2"/>
    <w:rsid w:val="006752EB"/>
    <w:rsid w:val="00676121"/>
    <w:rsid w:val="006837B5"/>
    <w:rsid w:val="0068403E"/>
    <w:rsid w:val="006B2C26"/>
    <w:rsid w:val="006B4010"/>
    <w:rsid w:val="006B5BF1"/>
    <w:rsid w:val="006C14FA"/>
    <w:rsid w:val="006C773D"/>
    <w:rsid w:val="006C78F1"/>
    <w:rsid w:val="006D3765"/>
    <w:rsid w:val="006D5841"/>
    <w:rsid w:val="006D5F3E"/>
    <w:rsid w:val="006E12C8"/>
    <w:rsid w:val="006E56BF"/>
    <w:rsid w:val="006E5730"/>
    <w:rsid w:val="006E5934"/>
    <w:rsid w:val="006F2B33"/>
    <w:rsid w:val="0070158F"/>
    <w:rsid w:val="00706072"/>
    <w:rsid w:val="00711D49"/>
    <w:rsid w:val="00716352"/>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5980"/>
    <w:rsid w:val="008E6160"/>
    <w:rsid w:val="008F0258"/>
    <w:rsid w:val="008F1089"/>
    <w:rsid w:val="008F11CA"/>
    <w:rsid w:val="008F5CCA"/>
    <w:rsid w:val="00900F24"/>
    <w:rsid w:val="0090145F"/>
    <w:rsid w:val="00912380"/>
    <w:rsid w:val="00917F2D"/>
    <w:rsid w:val="009224F0"/>
    <w:rsid w:val="00924895"/>
    <w:rsid w:val="00925A7B"/>
    <w:rsid w:val="00927D22"/>
    <w:rsid w:val="0093201C"/>
    <w:rsid w:val="009524B5"/>
    <w:rsid w:val="00955616"/>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964DB"/>
    <w:rsid w:val="00AA3657"/>
    <w:rsid w:val="00AA5685"/>
    <w:rsid w:val="00AB409D"/>
    <w:rsid w:val="00AB50B7"/>
    <w:rsid w:val="00AB576C"/>
    <w:rsid w:val="00AB75EB"/>
    <w:rsid w:val="00AB783E"/>
    <w:rsid w:val="00AB7AE4"/>
    <w:rsid w:val="00AB7AF0"/>
    <w:rsid w:val="00AC035B"/>
    <w:rsid w:val="00AC5389"/>
    <w:rsid w:val="00AC5A83"/>
    <w:rsid w:val="00AC5D70"/>
    <w:rsid w:val="00AD414B"/>
    <w:rsid w:val="00AE6106"/>
    <w:rsid w:val="00AF1201"/>
    <w:rsid w:val="00AF33AB"/>
    <w:rsid w:val="00AF5AB8"/>
    <w:rsid w:val="00AF7A4D"/>
    <w:rsid w:val="00B0466A"/>
    <w:rsid w:val="00B0537A"/>
    <w:rsid w:val="00B054C8"/>
    <w:rsid w:val="00B05780"/>
    <w:rsid w:val="00B14C1D"/>
    <w:rsid w:val="00B22E12"/>
    <w:rsid w:val="00B24EFD"/>
    <w:rsid w:val="00B275A9"/>
    <w:rsid w:val="00B30625"/>
    <w:rsid w:val="00B353AB"/>
    <w:rsid w:val="00B37213"/>
    <w:rsid w:val="00B40C0B"/>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C772B"/>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42F6"/>
    <w:rsid w:val="00CC669B"/>
    <w:rsid w:val="00CD04F7"/>
    <w:rsid w:val="00CD758A"/>
    <w:rsid w:val="00CE1298"/>
    <w:rsid w:val="00CE4AE4"/>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5223E"/>
    <w:rsid w:val="00D53903"/>
    <w:rsid w:val="00D5593E"/>
    <w:rsid w:val="00D61241"/>
    <w:rsid w:val="00D6162B"/>
    <w:rsid w:val="00D622A8"/>
    <w:rsid w:val="00D6593C"/>
    <w:rsid w:val="00D70B49"/>
    <w:rsid w:val="00D71422"/>
    <w:rsid w:val="00D733D1"/>
    <w:rsid w:val="00D81902"/>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384D"/>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66A62"/>
    <w:rsid w:val="00E738EB"/>
    <w:rsid w:val="00E74866"/>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7672"/>
    <w:rsid w:val="00ED6208"/>
    <w:rsid w:val="00EE18A7"/>
    <w:rsid w:val="00EE22AA"/>
    <w:rsid w:val="00EF0E64"/>
    <w:rsid w:val="00EF2239"/>
    <w:rsid w:val="00EF2B09"/>
    <w:rsid w:val="00EF7D3C"/>
    <w:rsid w:val="00F02003"/>
    <w:rsid w:val="00F12AEA"/>
    <w:rsid w:val="00F31E66"/>
    <w:rsid w:val="00F3653D"/>
    <w:rsid w:val="00F50F0C"/>
    <w:rsid w:val="00F57C7C"/>
    <w:rsid w:val="00F6357D"/>
    <w:rsid w:val="00F712DA"/>
    <w:rsid w:val="00F8187A"/>
    <w:rsid w:val="00F83C22"/>
    <w:rsid w:val="00F97CCD"/>
    <w:rsid w:val="00FA67DF"/>
    <w:rsid w:val="00FB16E3"/>
    <w:rsid w:val="00FB2373"/>
    <w:rsid w:val="00FB4957"/>
    <w:rsid w:val="00FC3A24"/>
    <w:rsid w:val="00FD388F"/>
    <w:rsid w:val="00FD439A"/>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1826762">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660D22-C23C-41F4-9966-E5EC2744B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9817</TotalTime>
  <Pages>24</Pages>
  <Words>10447</Words>
  <Characters>84623</Characters>
  <Application>Microsoft Office Word</Application>
  <DocSecurity>0</DocSecurity>
  <Lines>705</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495</cp:revision>
  <cp:lastPrinted>2023-11-28T15:26:00Z</cp:lastPrinted>
  <dcterms:created xsi:type="dcterms:W3CDTF">2023-10-23T09:23:00Z</dcterms:created>
  <dcterms:modified xsi:type="dcterms:W3CDTF">2023-12-08T11:08:00Z</dcterms:modified>
</cp:coreProperties>
</file>